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60F" w:rsidRPr="0063520C" w:rsidRDefault="00E2260F" w:rsidP="00E2260F">
      <w:pPr>
        <w:spacing w:after="160" w:line="360" w:lineRule="auto"/>
        <w:jc w:val="both"/>
        <w:rPr>
          <w:rFonts w:ascii="Palatino Linotype" w:hAnsi="Palatino Linotype"/>
        </w:rPr>
      </w:pPr>
      <w:r w:rsidRPr="0063520C">
        <w:rPr>
          <w:rFonts w:ascii="Palatino Linotype" w:hAnsi="Palatino Linotype"/>
        </w:rPr>
        <w:t>Resolución del Pleno del Instituto de Transparencia, Acceso a la Información Pública y Protección de Datos Personales del Estado de México y Municipios, con domicilio en Metepec, Estado de Méxic</w:t>
      </w:r>
      <w:r w:rsidR="00824E98" w:rsidRPr="0063520C">
        <w:rPr>
          <w:rFonts w:ascii="Palatino Linotype" w:hAnsi="Palatino Linotype"/>
        </w:rPr>
        <w:t xml:space="preserve">o, de fecha cinco de septiembre </w:t>
      </w:r>
      <w:r w:rsidRPr="0063520C">
        <w:rPr>
          <w:rFonts w:ascii="Palatino Linotype" w:hAnsi="Palatino Linotype"/>
        </w:rPr>
        <w:t>de dos mil dieciocho.</w:t>
      </w:r>
    </w:p>
    <w:p w:rsidR="00E2260F" w:rsidRPr="0063520C" w:rsidRDefault="00E2260F" w:rsidP="00E2260F">
      <w:pPr>
        <w:spacing w:before="120" w:after="120" w:line="360" w:lineRule="auto"/>
        <w:jc w:val="both"/>
        <w:rPr>
          <w:rFonts w:ascii="Palatino Linotype" w:hAnsi="Palatino Linotype"/>
        </w:rPr>
      </w:pPr>
      <w:r w:rsidRPr="0063520C">
        <w:rPr>
          <w:rFonts w:ascii="Palatino Linotype" w:hAnsi="Palatino Linotype"/>
          <w:b/>
        </w:rPr>
        <w:t>VISTO</w:t>
      </w:r>
      <w:r w:rsidRPr="0063520C">
        <w:rPr>
          <w:rFonts w:ascii="Palatino Linotype" w:hAnsi="Palatino Linotype"/>
        </w:rPr>
        <w:t xml:space="preserve"> el expediente formado con motivo del recurso de revisión </w:t>
      </w:r>
      <w:r w:rsidRPr="0063520C">
        <w:rPr>
          <w:rFonts w:ascii="Palatino Linotype" w:hAnsi="Palatino Linotype"/>
          <w:b/>
        </w:rPr>
        <w:t>02357/INFOEM/IP/RR/2018</w:t>
      </w:r>
      <w:r w:rsidRPr="0063520C">
        <w:rPr>
          <w:rFonts w:ascii="Palatino Linotype" w:hAnsi="Palatino Linotype"/>
        </w:rPr>
        <w:t>, promovido por</w:t>
      </w:r>
      <w:r w:rsidR="008644EA">
        <w:rPr>
          <w:rFonts w:ascii="Palatino Linotype" w:hAnsi="Palatino Linotype" w:cs="Arial"/>
        </w:rPr>
        <w:t xml:space="preserve"> la </w:t>
      </w:r>
      <w:r w:rsidRPr="0063520C">
        <w:rPr>
          <w:rFonts w:ascii="Palatino Linotype" w:hAnsi="Palatino Linotype" w:cs="Arial"/>
          <w:b/>
        </w:rPr>
        <w:t xml:space="preserve">C. </w:t>
      </w:r>
      <w:r w:rsidR="00284516">
        <w:rPr>
          <w:rFonts w:ascii="Palatino Linotype" w:hAnsi="Palatino Linotype" w:cs="Arial"/>
          <w:b/>
        </w:rPr>
        <w:t>XXXXXX XXXXXXX XXXXX</w:t>
      </w:r>
      <w:r w:rsidRPr="0063520C">
        <w:rPr>
          <w:rFonts w:ascii="Palatino Linotype" w:hAnsi="Palatino Linotype" w:cs="Arial"/>
          <w:b/>
        </w:rPr>
        <w:t xml:space="preserve">, </w:t>
      </w:r>
      <w:r w:rsidRPr="0063520C">
        <w:rPr>
          <w:rFonts w:ascii="Palatino Linotype" w:hAnsi="Palatino Linotype" w:cs="Arial"/>
        </w:rPr>
        <w:t>en lo sucesivo</w:t>
      </w:r>
      <w:r w:rsidRPr="0063520C">
        <w:rPr>
          <w:rFonts w:ascii="Palatino Linotype" w:hAnsi="Palatino Linotype" w:cs="Arial"/>
          <w:b/>
        </w:rPr>
        <w:t xml:space="preserve"> LA RECURRENTE,</w:t>
      </w:r>
      <w:r w:rsidRPr="0063520C">
        <w:rPr>
          <w:rFonts w:ascii="Palatino Linotype" w:hAnsi="Palatino Linotype"/>
        </w:rPr>
        <w:t xml:space="preserve"> en contra de la respuesta emitida por el </w:t>
      </w:r>
      <w:r w:rsidRPr="0063520C">
        <w:rPr>
          <w:rFonts w:ascii="Palatino Linotype" w:hAnsi="Palatino Linotype"/>
          <w:b/>
        </w:rPr>
        <w:t>Ayuntamiento de Naucalpan de Juárez</w:t>
      </w:r>
      <w:r w:rsidRPr="0063520C">
        <w:rPr>
          <w:rFonts w:ascii="Palatino Linotype" w:hAnsi="Palatino Linotype"/>
        </w:rPr>
        <w:t xml:space="preserve">, en lo sucesivo </w:t>
      </w:r>
      <w:r w:rsidRPr="0063520C">
        <w:rPr>
          <w:rFonts w:ascii="Palatino Linotype" w:hAnsi="Palatino Linotype"/>
          <w:b/>
        </w:rPr>
        <w:t>EL SUJETO OBLIGADO</w:t>
      </w:r>
      <w:r w:rsidRPr="0063520C">
        <w:rPr>
          <w:rFonts w:ascii="Palatino Linotype" w:hAnsi="Palatino Linotype"/>
        </w:rPr>
        <w:t xml:space="preserve">, se procede a dictar la presente resolución con base en lo siguiente: </w:t>
      </w:r>
    </w:p>
    <w:p w:rsidR="00E2260F" w:rsidRPr="0063520C" w:rsidRDefault="00E2260F" w:rsidP="00E2260F">
      <w:pPr>
        <w:spacing w:before="120" w:line="360" w:lineRule="auto"/>
        <w:jc w:val="center"/>
        <w:rPr>
          <w:rFonts w:ascii="Palatino Linotype" w:hAnsi="Palatino Linotype"/>
          <w:b/>
          <w:bCs/>
          <w:spacing w:val="40"/>
          <w:sz w:val="28"/>
        </w:rPr>
      </w:pPr>
      <w:r w:rsidRPr="0063520C">
        <w:rPr>
          <w:rFonts w:ascii="Palatino Linotype" w:hAnsi="Palatino Linotype"/>
          <w:b/>
          <w:bCs/>
          <w:spacing w:val="40"/>
          <w:sz w:val="28"/>
        </w:rPr>
        <w:t>RESULTANDO</w:t>
      </w:r>
    </w:p>
    <w:p w:rsidR="00E2260F" w:rsidRPr="0063520C" w:rsidRDefault="00E2260F" w:rsidP="00E2260F">
      <w:pPr>
        <w:pStyle w:val="Prrafodelista"/>
        <w:tabs>
          <w:tab w:val="left" w:pos="567"/>
        </w:tabs>
        <w:spacing w:before="80" w:after="120" w:line="360" w:lineRule="auto"/>
        <w:ind w:left="0"/>
        <w:jc w:val="both"/>
        <w:rPr>
          <w:rFonts w:ascii="Palatino Linotype" w:hAnsi="Palatino Linotype" w:cs="Arial"/>
        </w:rPr>
      </w:pPr>
      <w:r w:rsidRPr="0063520C">
        <w:rPr>
          <w:rFonts w:ascii="Palatino Linotype" w:hAnsi="Palatino Linotype"/>
          <w:b/>
          <w:sz w:val="28"/>
          <w:szCs w:val="28"/>
        </w:rPr>
        <w:t xml:space="preserve">I. </w:t>
      </w:r>
      <w:r w:rsidRPr="0063520C">
        <w:rPr>
          <w:rFonts w:ascii="Palatino Linotype" w:hAnsi="Palatino Linotype"/>
        </w:rPr>
        <w:t xml:space="preserve">En fecha quince de junio de dos mil dieciocho, </w:t>
      </w:r>
      <w:r w:rsidRPr="0063520C">
        <w:rPr>
          <w:rFonts w:ascii="Palatino Linotype" w:hAnsi="Palatino Linotype"/>
          <w:b/>
        </w:rPr>
        <w:t>LA RECURRENTE</w:t>
      </w:r>
      <w:r w:rsidRPr="0063520C">
        <w:rPr>
          <w:rFonts w:ascii="Palatino Linotype" w:hAnsi="Palatino Linotype"/>
        </w:rPr>
        <w:t xml:space="preserve"> presentó a través </w:t>
      </w:r>
      <w:proofErr w:type="gramStart"/>
      <w:r w:rsidRPr="0063520C">
        <w:rPr>
          <w:rFonts w:ascii="Palatino Linotype" w:hAnsi="Palatino Linotype"/>
        </w:rPr>
        <w:t>del</w:t>
      </w:r>
      <w:proofErr w:type="gramEnd"/>
      <w:r w:rsidRPr="0063520C">
        <w:rPr>
          <w:rFonts w:ascii="Palatino Linotype" w:hAnsi="Palatino Linotype"/>
        </w:rPr>
        <w:t xml:space="preserve"> </w:t>
      </w:r>
      <w:r w:rsidRPr="0063520C">
        <w:rPr>
          <w:rFonts w:ascii="Palatino Linotype" w:hAnsi="Palatino Linotype" w:cs="Arial"/>
        </w:rPr>
        <w:t>Sistema</w:t>
      </w:r>
      <w:r w:rsidRPr="0063520C">
        <w:rPr>
          <w:rFonts w:ascii="Palatino Linotype" w:hAnsi="Palatino Linotype"/>
        </w:rPr>
        <w:t xml:space="preserve"> de Acceso a la Información Mexiquense, en lo subsecuente </w:t>
      </w:r>
      <w:r w:rsidRPr="0063520C">
        <w:rPr>
          <w:rFonts w:ascii="Palatino Linotype" w:hAnsi="Palatino Linotype"/>
          <w:b/>
        </w:rPr>
        <w:t>EL SAIMEX</w:t>
      </w:r>
      <w:r w:rsidRPr="0063520C">
        <w:rPr>
          <w:rFonts w:ascii="Palatino Linotype" w:hAnsi="Palatino Linotype"/>
        </w:rPr>
        <w:t xml:space="preserve"> ante </w:t>
      </w:r>
      <w:r w:rsidRPr="0063520C">
        <w:rPr>
          <w:rFonts w:ascii="Palatino Linotype" w:hAnsi="Palatino Linotype"/>
          <w:b/>
        </w:rPr>
        <w:t>EL SUJETO OBLIGADO</w:t>
      </w:r>
      <w:r w:rsidRPr="0063520C">
        <w:rPr>
          <w:rFonts w:ascii="Palatino Linotype" w:hAnsi="Palatino Linotype"/>
        </w:rPr>
        <w:t xml:space="preserve">, la solicitud de acceso a la información pública, a la que se le asignó el número </w:t>
      </w:r>
      <w:r w:rsidRPr="0063520C">
        <w:rPr>
          <w:rFonts w:ascii="Palatino Linotype" w:hAnsi="Palatino Linotype"/>
          <w:b/>
          <w:bCs/>
        </w:rPr>
        <w:t>00367/NAUCALPA/IP/2018</w:t>
      </w:r>
      <w:r w:rsidRPr="0063520C">
        <w:rPr>
          <w:rFonts w:ascii="Palatino Linotype" w:hAnsi="Palatino Linotype"/>
        </w:rPr>
        <w:t>, mediante la cual requirió por dicha vía, lo que a continuación se transcribe:</w:t>
      </w:r>
    </w:p>
    <w:p w:rsidR="00E2260F" w:rsidRPr="0063520C" w:rsidRDefault="00E2260F" w:rsidP="00E2260F">
      <w:pPr>
        <w:spacing w:before="120" w:after="120"/>
        <w:ind w:left="851" w:right="899"/>
        <w:jc w:val="both"/>
        <w:rPr>
          <w:rFonts w:ascii="Palatino Linotype" w:hAnsi="Palatino Linotype"/>
          <w:sz w:val="22"/>
          <w:szCs w:val="22"/>
        </w:rPr>
      </w:pPr>
      <w:r w:rsidRPr="0063520C">
        <w:rPr>
          <w:rFonts w:ascii="Palatino Linotype" w:hAnsi="Palatino Linotype" w:cs="Arial"/>
          <w:i/>
          <w:sz w:val="22"/>
          <w:szCs w:val="22"/>
        </w:rPr>
        <w:t>“Cuáles son las 10 comunidades más pobladas del municipio y cuál es el número de habitantes en cada una de ellas</w:t>
      </w:r>
      <w:proofErr w:type="gramStart"/>
      <w:r w:rsidRPr="0063520C">
        <w:rPr>
          <w:rFonts w:ascii="Palatino Linotype" w:hAnsi="Palatino Linotype" w:cs="Arial"/>
          <w:i/>
          <w:sz w:val="22"/>
          <w:szCs w:val="22"/>
        </w:rPr>
        <w:t>?</w:t>
      </w:r>
      <w:proofErr w:type="gramEnd"/>
      <w:r w:rsidRPr="0063520C">
        <w:rPr>
          <w:rFonts w:ascii="Palatino Linotype" w:hAnsi="Palatino Linotype" w:cs="Arial"/>
          <w:i/>
          <w:sz w:val="22"/>
          <w:szCs w:val="22"/>
        </w:rPr>
        <w:t xml:space="preserve">” </w:t>
      </w:r>
      <w:r w:rsidRPr="0063520C">
        <w:rPr>
          <w:rFonts w:ascii="Palatino Linotype" w:hAnsi="Palatino Linotype"/>
          <w:sz w:val="22"/>
          <w:szCs w:val="22"/>
        </w:rPr>
        <w:t>(Sic).</w:t>
      </w:r>
    </w:p>
    <w:p w:rsidR="00E2260F" w:rsidRPr="0063520C" w:rsidRDefault="00E2260F" w:rsidP="00E2260F">
      <w:pPr>
        <w:pStyle w:val="Prrafodelista"/>
        <w:spacing w:line="360" w:lineRule="auto"/>
        <w:ind w:left="0"/>
        <w:jc w:val="both"/>
        <w:rPr>
          <w:rFonts w:ascii="Palatino Linotype" w:hAnsi="Palatino Linotype" w:cs="Arial"/>
          <w:b/>
        </w:rPr>
      </w:pPr>
      <w:r w:rsidRPr="0063520C">
        <w:rPr>
          <w:rFonts w:ascii="Palatino Linotype" w:hAnsi="Palatino Linotype"/>
          <w:b/>
          <w:sz w:val="28"/>
          <w:szCs w:val="28"/>
        </w:rPr>
        <w:t>II.</w:t>
      </w:r>
      <w:r w:rsidRPr="0063520C">
        <w:rPr>
          <w:rFonts w:ascii="Palatino Linotype" w:hAnsi="Palatino Linotype"/>
        </w:rPr>
        <w:t xml:space="preserve"> Con base en el detalle de seguimiento del</w:t>
      </w:r>
      <w:r w:rsidRPr="0063520C">
        <w:rPr>
          <w:rFonts w:ascii="Palatino Linotype" w:hAnsi="Palatino Linotype"/>
          <w:b/>
        </w:rPr>
        <w:t xml:space="preserve"> SAIMEX</w:t>
      </w:r>
      <w:r w:rsidRPr="0063520C">
        <w:rPr>
          <w:rFonts w:ascii="Palatino Linotype" w:hAnsi="Palatino Linotype"/>
        </w:rPr>
        <w:t>, se advierte que en fecha quince de junio de dos mil dieciocho, la Unidad de Transparencia del</w:t>
      </w:r>
      <w:r w:rsidRPr="0063520C">
        <w:rPr>
          <w:rFonts w:ascii="Palatino Linotype" w:hAnsi="Palatino Linotype"/>
          <w:b/>
        </w:rPr>
        <w:t xml:space="preserve"> SUJETO OBLIGADO</w:t>
      </w:r>
      <w:r w:rsidRPr="0063520C">
        <w:rPr>
          <w:rFonts w:ascii="Palatino Linotype" w:hAnsi="Palatino Linotype"/>
        </w:rPr>
        <w:t xml:space="preserve"> turnó mediante requerimiento, el contenido de la solicitud de información a la Subdirector de Planeación de la Presidencia Municipal, en su carácter de Servidor Público Habilitado de la misma, a efecto de que realizara la búsqueda y localización de la información, mismo que fue respondido el día diecinueve de junio de dos mil dieciocho, tal y como se desprende en las imágenes que para mayor certeza se insertan:</w:t>
      </w:r>
    </w:p>
    <w:p w:rsidR="00E2260F" w:rsidRPr="0063520C" w:rsidRDefault="00E2260F" w:rsidP="00E2260F">
      <w:pPr>
        <w:pStyle w:val="Prrafodelista"/>
        <w:spacing w:line="360" w:lineRule="auto"/>
        <w:ind w:left="0"/>
        <w:jc w:val="both"/>
        <w:rPr>
          <w:rFonts w:ascii="Palatino Linotype" w:hAnsi="Palatino Linotype" w:cs="Arial"/>
          <w:b/>
        </w:rPr>
      </w:pPr>
      <w:r w:rsidRPr="0063520C">
        <w:rPr>
          <w:noProof/>
          <w:lang w:eastAsia="es-MX"/>
        </w:rPr>
        <w:lastRenderedPageBreak/>
        <mc:AlternateContent>
          <mc:Choice Requires="wps">
            <w:drawing>
              <wp:anchor distT="0" distB="0" distL="114300" distR="114300" simplePos="0" relativeHeight="251660288" behindDoc="0" locked="0" layoutInCell="1" allowOverlap="1" wp14:anchorId="00D18E3A" wp14:editId="0249EC50">
                <wp:simplePos x="0" y="0"/>
                <wp:positionH relativeFrom="column">
                  <wp:posOffset>948055</wp:posOffset>
                </wp:positionH>
                <wp:positionV relativeFrom="paragraph">
                  <wp:posOffset>121285</wp:posOffset>
                </wp:positionV>
                <wp:extent cx="964642" cy="743578"/>
                <wp:effectExtent l="57150" t="19050" r="83185" b="95250"/>
                <wp:wrapNone/>
                <wp:docPr id="5" name="Rectángulo 5"/>
                <wp:cNvGraphicFramePr/>
                <a:graphic xmlns:a="http://schemas.openxmlformats.org/drawingml/2006/main">
                  <a:graphicData uri="http://schemas.microsoft.com/office/word/2010/wordprocessingShape">
                    <wps:wsp>
                      <wps:cNvSpPr/>
                      <wps:spPr>
                        <a:xfrm>
                          <a:off x="0" y="0"/>
                          <a:ext cx="964642" cy="74357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441BC" id="Rectángulo 5" o:spid="_x0000_s1026" style="position:absolute;margin-left:74.65pt;margin-top:9.55pt;width:75.95pt;height:5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" filled="f" strokecolor="red" strokeweight="1.5pt"/>
            </w:pict>
          </mc:Fallback>
        </mc:AlternateContent>
      </w:r>
      <w:r w:rsidRPr="0063520C">
        <w:rPr>
          <w:noProof/>
          <w:lang w:eastAsia="es-MX"/>
        </w:rPr>
        <w:drawing>
          <wp:inline distT="0" distB="0" distL="0" distR="0" wp14:anchorId="68FB771A" wp14:editId="12151512">
            <wp:extent cx="5791200" cy="1352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282" t="31281" r="15635" b="53517"/>
                    <a:stretch/>
                  </pic:blipFill>
                  <pic:spPr bwMode="auto">
                    <a:xfrm>
                      <a:off x="0" y="0"/>
                      <a:ext cx="5791200" cy="1352550"/>
                    </a:xfrm>
                    <a:prstGeom prst="rect">
                      <a:avLst/>
                    </a:prstGeom>
                    <a:ln>
                      <a:noFill/>
                    </a:ln>
                    <a:extLst>
                      <a:ext uri="{53640926-AAD7-44D8-BBD7-CCE9431645EC}">
                        <a14:shadowObscured xmlns:a14="http://schemas.microsoft.com/office/drawing/2010/main"/>
                      </a:ext>
                    </a:extLst>
                  </pic:spPr>
                </pic:pic>
              </a:graphicData>
            </a:graphic>
          </wp:inline>
        </w:drawing>
      </w:r>
    </w:p>
    <w:p w:rsidR="00E2260F" w:rsidRPr="0063520C" w:rsidRDefault="00E2260F" w:rsidP="00E2260F">
      <w:pPr>
        <w:pStyle w:val="Prrafodelista"/>
        <w:spacing w:line="360" w:lineRule="auto"/>
        <w:ind w:left="0"/>
        <w:jc w:val="both"/>
        <w:rPr>
          <w:rFonts w:ascii="Palatino Linotype" w:hAnsi="Palatino Linotype" w:cs="Arial"/>
          <w:b/>
        </w:rPr>
      </w:pPr>
      <w:r w:rsidRPr="0063520C">
        <w:rPr>
          <w:noProof/>
          <w:lang w:eastAsia="es-MX"/>
        </w:rPr>
        <w:drawing>
          <wp:inline distT="0" distB="0" distL="0" distR="0" wp14:anchorId="4DD61EFE" wp14:editId="2A6FCCBE">
            <wp:extent cx="5791835" cy="12628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26" t="28357" r="25666" b="59365"/>
                    <a:stretch/>
                  </pic:blipFill>
                  <pic:spPr bwMode="auto">
                    <a:xfrm>
                      <a:off x="0" y="0"/>
                      <a:ext cx="5791835" cy="1262810"/>
                    </a:xfrm>
                    <a:prstGeom prst="rect">
                      <a:avLst/>
                    </a:prstGeom>
                    <a:ln>
                      <a:noFill/>
                    </a:ln>
                    <a:extLst>
                      <a:ext uri="{53640926-AAD7-44D8-BBD7-CCE9431645EC}">
                        <a14:shadowObscured xmlns:a14="http://schemas.microsoft.com/office/drawing/2010/main"/>
                      </a:ext>
                    </a:extLst>
                  </pic:spPr>
                </pic:pic>
              </a:graphicData>
            </a:graphic>
          </wp:inline>
        </w:drawing>
      </w:r>
    </w:p>
    <w:p w:rsidR="00E2260F" w:rsidRPr="0063520C" w:rsidRDefault="00E2260F" w:rsidP="00E2260F">
      <w:pPr>
        <w:pStyle w:val="Prrafodelista"/>
        <w:spacing w:line="360" w:lineRule="auto"/>
        <w:ind w:left="0"/>
        <w:jc w:val="both"/>
        <w:rPr>
          <w:rFonts w:ascii="Palatino Linotype" w:hAnsi="Palatino Linotype" w:cs="Arial"/>
          <w:b/>
        </w:rPr>
      </w:pPr>
      <w:r w:rsidRPr="0063520C">
        <w:rPr>
          <w:noProof/>
          <w:lang w:eastAsia="es-MX"/>
        </w:rPr>
        <mc:AlternateContent>
          <mc:Choice Requires="wps">
            <w:drawing>
              <wp:anchor distT="0" distB="0" distL="114300" distR="114300" simplePos="0" relativeHeight="251659264" behindDoc="0" locked="0" layoutInCell="1" allowOverlap="1" wp14:anchorId="1E0E6007" wp14:editId="2886BF91">
                <wp:simplePos x="0" y="0"/>
                <wp:positionH relativeFrom="margin">
                  <wp:align>right</wp:align>
                </wp:positionH>
                <wp:positionV relativeFrom="paragraph">
                  <wp:posOffset>515620</wp:posOffset>
                </wp:positionV>
                <wp:extent cx="5647174" cy="847725"/>
                <wp:effectExtent l="57150" t="19050" r="67945" b="104775"/>
                <wp:wrapNone/>
                <wp:docPr id="4" name="Rectángulo 4"/>
                <wp:cNvGraphicFramePr/>
                <a:graphic xmlns:a="http://schemas.openxmlformats.org/drawingml/2006/main">
                  <a:graphicData uri="http://schemas.microsoft.com/office/word/2010/wordprocessingShape">
                    <wps:wsp>
                      <wps:cNvSpPr/>
                      <wps:spPr>
                        <a:xfrm>
                          <a:off x="0" y="0"/>
                          <a:ext cx="5647174" cy="8477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1F2F" id="Rectángulo 4" o:spid="_x0000_s1026" style="position:absolute;margin-left:393.45pt;margin-top:40.6pt;width:444.65pt;height:66.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" filled="f" strokecolor="red" strokeweight="1.5pt">
                <w10:wrap anchorx="margin"/>
              </v:rect>
            </w:pict>
          </mc:Fallback>
        </mc:AlternateContent>
      </w:r>
      <w:r w:rsidRPr="0063520C">
        <w:rPr>
          <w:noProof/>
          <w:lang w:eastAsia="es-MX"/>
        </w:rPr>
        <w:drawing>
          <wp:inline distT="0" distB="0" distL="0" distR="0" wp14:anchorId="546FDB0B" wp14:editId="623305C4">
            <wp:extent cx="5810250" cy="3143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28" t="17249" r="36356" b="12882"/>
                    <a:stretch/>
                  </pic:blipFill>
                  <pic:spPr bwMode="auto">
                    <a:xfrm>
                      <a:off x="0" y="0"/>
                      <a:ext cx="5810250" cy="3143250"/>
                    </a:xfrm>
                    <a:prstGeom prst="rect">
                      <a:avLst/>
                    </a:prstGeom>
                    <a:ln>
                      <a:noFill/>
                    </a:ln>
                    <a:extLst>
                      <a:ext uri="{53640926-AAD7-44D8-BBD7-CCE9431645EC}">
                        <a14:shadowObscured xmlns:a14="http://schemas.microsoft.com/office/drawing/2010/main"/>
                      </a:ext>
                    </a:extLst>
                  </pic:spPr>
                </pic:pic>
              </a:graphicData>
            </a:graphic>
          </wp:inline>
        </w:drawing>
      </w:r>
    </w:p>
    <w:p w:rsidR="00E2260F" w:rsidRPr="0063520C" w:rsidRDefault="00E2260F" w:rsidP="00E2260F">
      <w:pPr>
        <w:pStyle w:val="Prrafodelista"/>
        <w:tabs>
          <w:tab w:val="left" w:pos="567"/>
        </w:tabs>
        <w:spacing w:before="160" w:after="200" w:line="360" w:lineRule="auto"/>
        <w:ind w:left="0"/>
        <w:jc w:val="both"/>
        <w:rPr>
          <w:rFonts w:ascii="Palatino Linotype" w:hAnsi="Palatino Linotype" w:cs="Arial"/>
        </w:rPr>
      </w:pPr>
      <w:r w:rsidRPr="0063520C">
        <w:rPr>
          <w:rFonts w:ascii="Palatino Linotype" w:hAnsi="Palatino Linotype" w:cs="Arial"/>
          <w:b/>
          <w:sz w:val="28"/>
          <w:szCs w:val="28"/>
        </w:rPr>
        <w:t>III.</w:t>
      </w:r>
      <w:r w:rsidRPr="0063520C">
        <w:rPr>
          <w:rFonts w:ascii="Palatino Linotype" w:hAnsi="Palatino Linotype" w:cs="Arial"/>
          <w:szCs w:val="20"/>
        </w:rPr>
        <w:t xml:space="preserve"> De las </w:t>
      </w:r>
      <w:r w:rsidRPr="0063520C">
        <w:rPr>
          <w:rFonts w:ascii="Palatino Linotype" w:hAnsi="Palatino Linotype"/>
        </w:rPr>
        <w:t>constancias</w:t>
      </w:r>
      <w:r w:rsidRPr="0063520C">
        <w:rPr>
          <w:rFonts w:ascii="Palatino Linotype" w:hAnsi="Palatino Linotype" w:cs="Arial"/>
          <w:szCs w:val="20"/>
        </w:rPr>
        <w:t xml:space="preserve"> que obran en el expediente electrónico del </w:t>
      </w:r>
      <w:r w:rsidRPr="0063520C">
        <w:rPr>
          <w:rFonts w:ascii="Palatino Linotype" w:hAnsi="Palatino Linotype" w:cs="Arial"/>
          <w:b/>
          <w:szCs w:val="20"/>
        </w:rPr>
        <w:t>SAIMEX</w:t>
      </w:r>
      <w:r w:rsidRPr="0063520C">
        <w:rPr>
          <w:rFonts w:ascii="Palatino Linotype" w:hAnsi="Palatino Linotype" w:cs="Arial"/>
          <w:szCs w:val="20"/>
        </w:rPr>
        <w:t xml:space="preserve">, se advierte </w:t>
      </w:r>
      <w:r w:rsidRPr="0063520C">
        <w:rPr>
          <w:rFonts w:ascii="Palatino Linotype" w:hAnsi="Palatino Linotype"/>
        </w:rPr>
        <w:t>que</w:t>
      </w:r>
      <w:r w:rsidRPr="0063520C">
        <w:rPr>
          <w:rFonts w:ascii="Palatino Linotype" w:hAnsi="Palatino Linotype" w:cs="Arial"/>
        </w:rPr>
        <w:t xml:space="preserve"> en fecha veinte de junio de dos mil dieciocho</w:t>
      </w:r>
      <w:r w:rsidRPr="0063520C">
        <w:rPr>
          <w:rFonts w:ascii="Palatino Linotype" w:hAnsi="Palatino Linotype"/>
        </w:rPr>
        <w:t>,</w:t>
      </w:r>
      <w:r w:rsidRPr="0063520C">
        <w:rPr>
          <w:rFonts w:ascii="Palatino Linotype" w:hAnsi="Palatino Linotype" w:cs="Arial"/>
        </w:rPr>
        <w:t xml:space="preserve"> </w:t>
      </w:r>
      <w:r w:rsidRPr="0063520C">
        <w:rPr>
          <w:rFonts w:ascii="Palatino Linotype" w:hAnsi="Palatino Linotype" w:cs="Arial"/>
          <w:b/>
        </w:rPr>
        <w:t>EL SUJETO OBLIGADO</w:t>
      </w:r>
      <w:r w:rsidRPr="0063520C">
        <w:rPr>
          <w:rFonts w:ascii="Palatino Linotype" w:hAnsi="Palatino Linotype" w:cs="Arial"/>
        </w:rPr>
        <w:t xml:space="preserve"> dio respuesta a la </w:t>
      </w:r>
      <w:r w:rsidRPr="0063520C">
        <w:rPr>
          <w:rFonts w:ascii="Palatino Linotype" w:hAnsi="Palatino Linotype"/>
        </w:rPr>
        <w:t>solicitud</w:t>
      </w:r>
      <w:r w:rsidRPr="0063520C">
        <w:rPr>
          <w:rFonts w:ascii="Palatino Linotype" w:hAnsi="Palatino Linotype" w:cs="Arial"/>
        </w:rPr>
        <w:t xml:space="preserve"> de </w:t>
      </w:r>
      <w:r w:rsidRPr="0063520C">
        <w:rPr>
          <w:rFonts w:ascii="Palatino Linotype" w:hAnsi="Palatino Linotype"/>
        </w:rPr>
        <w:t>acceso</w:t>
      </w:r>
      <w:r w:rsidRPr="0063520C">
        <w:rPr>
          <w:rFonts w:ascii="Palatino Linotype" w:hAnsi="Palatino Linotype" w:cs="Arial"/>
        </w:rPr>
        <w:t xml:space="preserve"> a la información pública requerida por </w:t>
      </w:r>
      <w:r w:rsidRPr="0063520C">
        <w:rPr>
          <w:rFonts w:ascii="Palatino Linotype" w:hAnsi="Palatino Linotype" w:cs="Arial"/>
          <w:b/>
        </w:rPr>
        <w:t>LA RECURRENTE</w:t>
      </w:r>
      <w:r w:rsidRPr="0063520C">
        <w:rPr>
          <w:rFonts w:ascii="Palatino Linotype" w:hAnsi="Palatino Linotype" w:cs="Arial"/>
        </w:rPr>
        <w:t>, la cual señala lo siguiente:</w:t>
      </w:r>
    </w:p>
    <w:p w:rsidR="00E2260F" w:rsidRPr="0063520C" w:rsidRDefault="00E2260F" w:rsidP="00E2260F">
      <w:pPr>
        <w:spacing w:before="200" w:after="200"/>
        <w:ind w:left="851" w:right="899"/>
        <w:jc w:val="both"/>
        <w:rPr>
          <w:rFonts w:ascii="Palatino Linotype" w:hAnsi="Palatino Linotype" w:cs="Arial"/>
          <w:i/>
          <w:sz w:val="22"/>
          <w:szCs w:val="22"/>
        </w:rPr>
      </w:pPr>
      <w:r w:rsidRPr="0063520C">
        <w:rPr>
          <w:rFonts w:ascii="Palatino Linotype" w:hAnsi="Palatino Linotype" w:cs="Arial"/>
          <w:i/>
          <w:sz w:val="22"/>
        </w:rPr>
        <w:lastRenderedPageBreak/>
        <w:t>“…</w:t>
      </w:r>
      <w:r w:rsidRPr="0063520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2260F" w:rsidRPr="0063520C" w:rsidRDefault="00E2260F" w:rsidP="00E2260F">
      <w:pPr>
        <w:spacing w:before="200" w:after="200"/>
        <w:ind w:left="851" w:right="899"/>
        <w:jc w:val="both"/>
        <w:rPr>
          <w:rFonts w:ascii="Palatino Linotype" w:hAnsi="Palatino Linotype" w:cs="Arial"/>
          <w:i/>
          <w:sz w:val="22"/>
          <w:szCs w:val="22"/>
        </w:rPr>
      </w:pPr>
      <w:r w:rsidRPr="0063520C">
        <w:rPr>
          <w:rFonts w:ascii="Palatino Linotype" w:hAnsi="Palatino Linotype" w:cs="Arial"/>
          <w:i/>
          <w:sz w:val="22"/>
          <w:szCs w:val="22"/>
        </w:rPr>
        <w:t xml:space="preserve">Se cita textualmente la respuesta otorgada por el Servidor Público Habilitado responsable de dar atención a su solicitud de información. La subdirección de Planeación no cuenta con la información solicitada, se le recomienda al solicitante consultar la página del INEGI o solicitar la información a dicho organismo mediante Transparencia http://www.beta.inegi.org.mx/transparencia/ Lo anterior es debido a que el mencionado Instituto Nacional de </w:t>
      </w:r>
      <w:proofErr w:type="spellStart"/>
      <w:r w:rsidRPr="0063520C">
        <w:rPr>
          <w:rFonts w:ascii="Palatino Linotype" w:hAnsi="Palatino Linotype" w:cs="Arial"/>
          <w:i/>
          <w:sz w:val="22"/>
          <w:szCs w:val="22"/>
        </w:rPr>
        <w:t>Estadística</w:t>
      </w:r>
      <w:proofErr w:type="gramStart"/>
      <w:r w:rsidRPr="0063520C">
        <w:rPr>
          <w:rFonts w:ascii="Palatino Linotype" w:hAnsi="Palatino Linotype" w:cs="Arial"/>
          <w:i/>
          <w:sz w:val="22"/>
          <w:szCs w:val="22"/>
        </w:rPr>
        <w:t>,Geografía</w:t>
      </w:r>
      <w:proofErr w:type="spellEnd"/>
      <w:proofErr w:type="gramEnd"/>
      <w:r w:rsidRPr="0063520C">
        <w:rPr>
          <w:rFonts w:ascii="Palatino Linotype" w:hAnsi="Palatino Linotype" w:cs="Arial"/>
          <w:i/>
          <w:sz w:val="22"/>
          <w:szCs w:val="22"/>
        </w:rPr>
        <w:t xml:space="preserve"> e Informática es la entidad nacional encargada de generar los datos estadísticos de todo el país. Agradecemos su comprensión. La subdirección de Planeación no cuenta con la información solicitada, se le recomienda al solicitante consultar la página del INEGI o solicitar la información a dicho organismo mediante Transparencia http://www.beta.inegi.org.mx/transparencia/ Se cita textualmente la respuesta otorgada por el Servidor Público Habilitado responsable de dar atención a su solicitud de información. Lo anterior es debido a que el mencionado Instituto Nacional de </w:t>
      </w:r>
      <w:proofErr w:type="spellStart"/>
      <w:r w:rsidRPr="0063520C">
        <w:rPr>
          <w:rFonts w:ascii="Palatino Linotype" w:hAnsi="Palatino Linotype" w:cs="Arial"/>
          <w:i/>
          <w:sz w:val="22"/>
          <w:szCs w:val="22"/>
        </w:rPr>
        <w:t>Estadística</w:t>
      </w:r>
      <w:proofErr w:type="gramStart"/>
      <w:r w:rsidRPr="0063520C">
        <w:rPr>
          <w:rFonts w:ascii="Palatino Linotype" w:hAnsi="Palatino Linotype" w:cs="Arial"/>
          <w:i/>
          <w:sz w:val="22"/>
          <w:szCs w:val="22"/>
        </w:rPr>
        <w:t>,Geografía</w:t>
      </w:r>
      <w:proofErr w:type="spellEnd"/>
      <w:proofErr w:type="gramEnd"/>
      <w:r w:rsidRPr="0063520C">
        <w:rPr>
          <w:rFonts w:ascii="Palatino Linotype" w:hAnsi="Palatino Linotype" w:cs="Arial"/>
          <w:i/>
          <w:sz w:val="22"/>
          <w:szCs w:val="22"/>
        </w:rPr>
        <w:t xml:space="preserve"> e Informática es la entidad nacional encargada de generar los datos estadísticos de todo el país. Agradecemos su comprensión.</w:t>
      </w:r>
      <w:r w:rsidRPr="0063520C">
        <w:rPr>
          <w:rFonts w:ascii="Palatino Linotype" w:hAnsi="Palatino Linotype" w:cs="Arial"/>
          <w:i/>
          <w:sz w:val="22"/>
        </w:rPr>
        <w:t>”</w:t>
      </w:r>
      <w:r w:rsidRPr="0063520C">
        <w:rPr>
          <w:rFonts w:ascii="Palatino Linotype" w:hAnsi="Palatino Linotype"/>
          <w:i/>
          <w:spacing w:val="-2"/>
          <w:sz w:val="22"/>
        </w:rPr>
        <w:t xml:space="preserve"> </w:t>
      </w:r>
      <w:r w:rsidRPr="0063520C">
        <w:rPr>
          <w:rFonts w:ascii="Palatino Linotype" w:hAnsi="Palatino Linotype"/>
          <w:sz w:val="22"/>
        </w:rPr>
        <w:t>(Sic)</w:t>
      </w:r>
    </w:p>
    <w:p w:rsidR="00E2260F" w:rsidRPr="0063520C" w:rsidRDefault="00E2260F" w:rsidP="00E2260F">
      <w:pPr>
        <w:pStyle w:val="Prrafodelista"/>
        <w:tabs>
          <w:tab w:val="left" w:pos="567"/>
        </w:tabs>
        <w:spacing w:before="200" w:after="200" w:line="360" w:lineRule="auto"/>
        <w:ind w:left="0"/>
        <w:jc w:val="both"/>
        <w:rPr>
          <w:rFonts w:ascii="Palatino Linotype" w:hAnsi="Palatino Linotype" w:cs="Arial"/>
        </w:rPr>
      </w:pPr>
      <w:r w:rsidRPr="0063520C">
        <w:rPr>
          <w:rFonts w:ascii="Palatino Linotype" w:hAnsi="Palatino Linotype" w:cs="Arial"/>
          <w:b/>
          <w:sz w:val="28"/>
          <w:szCs w:val="28"/>
        </w:rPr>
        <w:t>IV.</w:t>
      </w:r>
      <w:r w:rsidRPr="0063520C">
        <w:rPr>
          <w:rFonts w:ascii="Palatino Linotype" w:hAnsi="Palatino Linotype" w:cs="Arial"/>
        </w:rPr>
        <w:t xml:space="preserve"> Inconforme</w:t>
      </w:r>
      <w:r w:rsidRPr="0063520C">
        <w:rPr>
          <w:rFonts w:ascii="Palatino Linotype" w:hAnsi="Palatino Linotype"/>
        </w:rPr>
        <w:t xml:space="preserve"> con la </w:t>
      </w:r>
      <w:r w:rsidRPr="0063520C">
        <w:rPr>
          <w:rFonts w:ascii="Palatino Linotype" w:hAnsi="Palatino Linotype" w:cs="Arial"/>
        </w:rPr>
        <w:t xml:space="preserve">respuesta </w:t>
      </w:r>
      <w:r w:rsidRPr="0063520C">
        <w:rPr>
          <w:rFonts w:ascii="Palatino Linotype" w:hAnsi="Palatino Linotype"/>
        </w:rPr>
        <w:t xml:space="preserve">del </w:t>
      </w:r>
      <w:r w:rsidRPr="0063520C">
        <w:rPr>
          <w:rFonts w:ascii="Palatino Linotype" w:hAnsi="Palatino Linotype"/>
          <w:b/>
        </w:rPr>
        <w:t>SUJETO OBLIGADO</w:t>
      </w:r>
      <w:r w:rsidRPr="0063520C">
        <w:rPr>
          <w:rFonts w:ascii="Palatino Linotype" w:hAnsi="Palatino Linotype"/>
        </w:rPr>
        <w:t xml:space="preserve">, el </w:t>
      </w:r>
      <w:r w:rsidRPr="0063520C">
        <w:rPr>
          <w:rFonts w:ascii="Palatino Linotype" w:hAnsi="Palatino Linotype" w:cs="Arial"/>
        </w:rPr>
        <w:t xml:space="preserve">veintiuno </w:t>
      </w:r>
      <w:r w:rsidRPr="0063520C">
        <w:rPr>
          <w:rFonts w:ascii="Palatino Linotype" w:hAnsi="Palatino Linotype"/>
        </w:rPr>
        <w:t xml:space="preserve">de junio de dos mil dieciocho, </w:t>
      </w:r>
      <w:r w:rsidRPr="0063520C">
        <w:rPr>
          <w:rFonts w:ascii="Palatino Linotype" w:hAnsi="Palatino Linotype"/>
          <w:b/>
        </w:rPr>
        <w:t>LA RECURRENTE</w:t>
      </w:r>
      <w:r w:rsidRPr="0063520C">
        <w:rPr>
          <w:rFonts w:ascii="Palatino Linotype" w:hAnsi="Palatino Linotype"/>
        </w:rPr>
        <w:t xml:space="preserve"> mediante </w:t>
      </w:r>
      <w:r w:rsidRPr="0063520C">
        <w:rPr>
          <w:rFonts w:ascii="Palatino Linotype" w:hAnsi="Palatino Linotype"/>
          <w:b/>
        </w:rPr>
        <w:t xml:space="preserve">EL SAIMEX </w:t>
      </w:r>
      <w:r w:rsidRPr="0063520C">
        <w:rPr>
          <w:rFonts w:ascii="Palatino Linotype" w:hAnsi="Palatino Linotype"/>
        </w:rPr>
        <w:t xml:space="preserve">interpuso el recurso de revisión objeto del </w:t>
      </w:r>
      <w:r w:rsidRPr="0063520C">
        <w:rPr>
          <w:rFonts w:ascii="Palatino Linotype" w:hAnsi="Palatino Linotype" w:cs="Arial"/>
        </w:rPr>
        <w:t>presente</w:t>
      </w:r>
      <w:r w:rsidRPr="0063520C">
        <w:rPr>
          <w:rFonts w:ascii="Palatino Linotype" w:hAnsi="Palatino Linotype"/>
        </w:rPr>
        <w:t xml:space="preserve"> estudio, al que se le asignó el </w:t>
      </w:r>
      <w:r w:rsidRPr="0063520C">
        <w:rPr>
          <w:rFonts w:ascii="Palatino Linotype" w:hAnsi="Palatino Linotype" w:cs="Arial"/>
        </w:rPr>
        <w:t xml:space="preserve">número </w:t>
      </w:r>
      <w:r w:rsidRPr="0063520C">
        <w:rPr>
          <w:rFonts w:ascii="Palatino Linotype" w:hAnsi="Palatino Linotype" w:cs="Arial"/>
          <w:b/>
          <w:bCs/>
          <w:lang w:val="es-ES_tradnl"/>
        </w:rPr>
        <w:t>02357/INFOEM/IP/RR/2018</w:t>
      </w:r>
      <w:r w:rsidRPr="0063520C">
        <w:rPr>
          <w:rFonts w:ascii="Palatino Linotype" w:hAnsi="Palatino Linotype" w:cs="Arial"/>
        </w:rPr>
        <w:t>, en el que señaló tanto en acto impugnado lo siguiente:</w:t>
      </w:r>
    </w:p>
    <w:p w:rsidR="00E2260F" w:rsidRPr="0063520C" w:rsidRDefault="00E2260F" w:rsidP="00E2260F">
      <w:pPr>
        <w:spacing w:before="200" w:after="200"/>
        <w:ind w:left="851" w:right="899"/>
        <w:jc w:val="both"/>
        <w:rPr>
          <w:rFonts w:ascii="Palatino Linotype" w:hAnsi="Palatino Linotype" w:cs="Arial"/>
          <w:sz w:val="22"/>
          <w:szCs w:val="22"/>
          <w:lang w:eastAsia="es-MX"/>
        </w:rPr>
      </w:pPr>
      <w:r w:rsidRPr="0063520C">
        <w:rPr>
          <w:rFonts w:ascii="Palatino Linotype" w:hAnsi="Palatino Linotype" w:cs="Arial"/>
          <w:i/>
          <w:sz w:val="22"/>
          <w:szCs w:val="22"/>
          <w:lang w:eastAsia="es-MX"/>
        </w:rPr>
        <w:t>“</w:t>
      </w:r>
      <w:r w:rsidRPr="0063520C">
        <w:rPr>
          <w:rFonts w:ascii="Palatino Linotype" w:hAnsi="Palatino Linotype" w:cs="Arial"/>
          <w:i/>
          <w:sz w:val="22"/>
          <w:szCs w:val="22"/>
        </w:rPr>
        <w:t>La declaración de inexistencia de la información</w:t>
      </w:r>
      <w:r w:rsidRPr="0063520C">
        <w:rPr>
          <w:rFonts w:ascii="Palatino Linotype" w:hAnsi="Palatino Linotype" w:cs="Arial"/>
          <w:i/>
          <w:sz w:val="22"/>
          <w:szCs w:val="22"/>
          <w:lang w:eastAsia="es-MX"/>
        </w:rPr>
        <w:t xml:space="preserve">” </w:t>
      </w:r>
      <w:r w:rsidRPr="0063520C">
        <w:rPr>
          <w:rFonts w:ascii="Palatino Linotype" w:hAnsi="Palatino Linotype" w:cs="Arial"/>
          <w:sz w:val="22"/>
          <w:szCs w:val="22"/>
          <w:lang w:eastAsia="es-MX"/>
        </w:rPr>
        <w:t>(Sic)</w:t>
      </w:r>
    </w:p>
    <w:p w:rsidR="00E2260F" w:rsidRPr="0063520C" w:rsidRDefault="00E2260F" w:rsidP="00E2260F">
      <w:pPr>
        <w:spacing w:line="360" w:lineRule="auto"/>
        <w:jc w:val="both"/>
        <w:rPr>
          <w:rFonts w:ascii="Palatino Linotype" w:hAnsi="Palatino Linotype" w:cs="Arial"/>
        </w:rPr>
      </w:pPr>
      <w:r w:rsidRPr="0063520C">
        <w:rPr>
          <w:rFonts w:ascii="Palatino Linotype" w:hAnsi="Palatino Linotype" w:cs="Arial"/>
        </w:rPr>
        <w:t xml:space="preserve">Asimismo, como razones o motivos de inconformidad:  </w:t>
      </w:r>
    </w:p>
    <w:p w:rsidR="00E2260F" w:rsidRPr="0063520C" w:rsidRDefault="00E2260F" w:rsidP="00E2260F">
      <w:pPr>
        <w:ind w:left="851" w:right="902"/>
        <w:jc w:val="both"/>
        <w:rPr>
          <w:rFonts w:ascii="Palatino Linotype" w:hAnsi="Palatino Linotype"/>
          <w:i/>
          <w:sz w:val="22"/>
          <w:szCs w:val="22"/>
          <w:lang w:eastAsia="es-MX"/>
        </w:rPr>
      </w:pPr>
      <w:r w:rsidRPr="0063520C">
        <w:rPr>
          <w:rFonts w:ascii="Palatino Linotype" w:hAnsi="Palatino Linotype"/>
          <w:i/>
          <w:sz w:val="22"/>
          <w:szCs w:val="22"/>
          <w:lang w:eastAsia="es-MX"/>
        </w:rPr>
        <w:t>“Se anexa documento.” (Sic)</w:t>
      </w:r>
    </w:p>
    <w:p w:rsidR="00E2260F" w:rsidRPr="0063520C" w:rsidRDefault="00E2260F" w:rsidP="00E2260F">
      <w:pPr>
        <w:ind w:right="902"/>
        <w:jc w:val="both"/>
        <w:rPr>
          <w:rFonts w:ascii="Palatino Linotype" w:hAnsi="Palatino Linotype"/>
          <w:i/>
          <w:sz w:val="8"/>
          <w:szCs w:val="8"/>
          <w:lang w:eastAsia="es-MX"/>
        </w:rPr>
      </w:pPr>
    </w:p>
    <w:p w:rsidR="00E2260F" w:rsidRPr="0063520C" w:rsidRDefault="00E2260F" w:rsidP="00E2260F">
      <w:pPr>
        <w:spacing w:before="100" w:beforeAutospacing="1" w:after="100" w:afterAutospacing="1" w:line="360" w:lineRule="auto"/>
        <w:ind w:right="51"/>
        <w:jc w:val="both"/>
        <w:rPr>
          <w:rFonts w:ascii="Palatino Linotype" w:hAnsi="Palatino Linotype"/>
          <w:lang w:eastAsia="es-MX"/>
        </w:rPr>
      </w:pPr>
      <w:r w:rsidRPr="0063520C">
        <w:rPr>
          <w:rFonts w:ascii="Palatino Linotype" w:hAnsi="Palatino Linotype"/>
          <w:lang w:eastAsia="es-MX"/>
        </w:rPr>
        <w:t xml:space="preserve">Adjuntando al recurso el archivo electrónico denominado </w:t>
      </w:r>
      <w:r w:rsidRPr="0063520C">
        <w:rPr>
          <w:rFonts w:ascii="Palatino Linotype" w:hAnsi="Palatino Linotype"/>
          <w:b/>
          <w:lang w:eastAsia="es-MX"/>
        </w:rPr>
        <w:t xml:space="preserve">Recurso de Revisión ante </w:t>
      </w:r>
      <w:proofErr w:type="spellStart"/>
      <w:r w:rsidRPr="0063520C">
        <w:rPr>
          <w:rFonts w:ascii="Palatino Linotype" w:hAnsi="Palatino Linotype"/>
          <w:b/>
          <w:lang w:eastAsia="es-MX"/>
        </w:rPr>
        <w:t>Suejto</w:t>
      </w:r>
      <w:proofErr w:type="spellEnd"/>
      <w:r w:rsidRPr="0063520C">
        <w:rPr>
          <w:rFonts w:ascii="Palatino Linotype" w:hAnsi="Palatino Linotype"/>
          <w:b/>
          <w:lang w:eastAsia="es-MX"/>
        </w:rPr>
        <w:t xml:space="preserve"> Obligado Ayuntamiento de Naucalpan de Juárez.pdf, </w:t>
      </w:r>
      <w:r w:rsidRPr="0063520C">
        <w:rPr>
          <w:rFonts w:ascii="Palatino Linotype" w:hAnsi="Palatino Linotype"/>
          <w:lang w:eastAsia="es-MX"/>
        </w:rPr>
        <w:t xml:space="preserve">mismo que se anexa a continuación para mayor claridad: </w:t>
      </w:r>
    </w:p>
    <w:p w:rsidR="00E2260F" w:rsidRPr="0063520C" w:rsidRDefault="00724C70" w:rsidP="00E2260F">
      <w:pPr>
        <w:ind w:right="49"/>
        <w:jc w:val="both"/>
        <w:rPr>
          <w:rFonts w:ascii="Palatino Linotype" w:hAnsi="Palatino Linotype"/>
          <w:lang w:eastAsia="es-MX"/>
        </w:rPr>
      </w:pPr>
      <w:r>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3996614</wp:posOffset>
                </wp:positionH>
                <wp:positionV relativeFrom="paragraph">
                  <wp:posOffset>3566465</wp:posOffset>
                </wp:positionV>
                <wp:extent cx="1653235" cy="168249"/>
                <wp:effectExtent l="0" t="0" r="23495" b="22860"/>
                <wp:wrapNone/>
                <wp:docPr id="37" name="Rectángulo 37"/>
                <wp:cNvGraphicFramePr/>
                <a:graphic xmlns:a="http://schemas.openxmlformats.org/drawingml/2006/main">
                  <a:graphicData uri="http://schemas.microsoft.com/office/word/2010/wordprocessingShape">
                    <wps:wsp>
                      <wps:cNvSpPr/>
                      <wps:spPr>
                        <a:xfrm>
                          <a:off x="0" y="0"/>
                          <a:ext cx="1653235" cy="16824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CDA5B" id="Rectángulo 37" o:spid="_x0000_s1026" style="position:absolute;margin-left:314.7pt;margin-top:280.8pt;width:130.2pt;height:1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" fillcolor="black [3200]" strokecolor="black [1600]" strokeweight="1pt"/>
            </w:pict>
          </mc:Fallback>
        </mc:AlternateContent>
      </w:r>
      <w:r w:rsidR="00284516">
        <w:rPr>
          <w:noProof/>
          <w:lang w:eastAsia="es-MX"/>
        </w:rPr>
        <mc:AlternateContent>
          <mc:Choice Requires="wps">
            <w:drawing>
              <wp:anchor distT="0" distB="0" distL="114300" distR="114300" simplePos="0" relativeHeight="251666432" behindDoc="0" locked="0" layoutInCell="1" allowOverlap="1">
                <wp:simplePos x="0" y="0"/>
                <wp:positionH relativeFrom="column">
                  <wp:posOffset>2782291</wp:posOffset>
                </wp:positionH>
                <wp:positionV relativeFrom="paragraph">
                  <wp:posOffset>62484</wp:posOffset>
                </wp:positionV>
                <wp:extent cx="1616659" cy="234086"/>
                <wp:effectExtent l="0" t="0" r="22225" b="13970"/>
                <wp:wrapNone/>
                <wp:docPr id="36" name="Rectángulo 36"/>
                <wp:cNvGraphicFramePr/>
                <a:graphic xmlns:a="http://schemas.openxmlformats.org/drawingml/2006/main">
                  <a:graphicData uri="http://schemas.microsoft.com/office/word/2010/wordprocessingShape">
                    <wps:wsp>
                      <wps:cNvSpPr/>
                      <wps:spPr>
                        <a:xfrm>
                          <a:off x="0" y="0"/>
                          <a:ext cx="1616659" cy="23408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BA2C4" id="Rectángulo 36" o:spid="_x0000_s1026" style="position:absolute;margin-left:219.1pt;margin-top:4.9pt;width:127.3pt;height:1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" fillcolor="black [3200]" strokecolor="black [1600]" strokeweight="1pt"/>
            </w:pict>
          </mc:Fallback>
        </mc:AlternateContent>
      </w:r>
      <w:r w:rsidR="00E2260F" w:rsidRPr="0063520C">
        <w:rPr>
          <w:noProof/>
          <w:lang w:eastAsia="es-MX"/>
        </w:rPr>
        <w:drawing>
          <wp:inline distT="0" distB="0" distL="0" distR="0" wp14:anchorId="5A712910" wp14:editId="42412421">
            <wp:extent cx="5791835" cy="7105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233" t="20171" r="33231" b="14344"/>
                    <a:stretch/>
                  </pic:blipFill>
                  <pic:spPr bwMode="auto">
                    <a:xfrm>
                      <a:off x="0" y="0"/>
                      <a:ext cx="5791835" cy="7105650"/>
                    </a:xfrm>
                    <a:prstGeom prst="rect">
                      <a:avLst/>
                    </a:prstGeom>
                    <a:ln>
                      <a:noFill/>
                    </a:ln>
                    <a:extLst>
                      <a:ext uri="{53640926-AAD7-44D8-BBD7-CCE9431645EC}">
                        <a14:shadowObscured xmlns:a14="http://schemas.microsoft.com/office/drawing/2010/main"/>
                      </a:ext>
                    </a:extLst>
                  </pic:spPr>
                </pic:pic>
              </a:graphicData>
            </a:graphic>
          </wp:inline>
        </w:drawing>
      </w:r>
    </w:p>
    <w:p w:rsidR="00E2260F" w:rsidRPr="0063520C" w:rsidRDefault="00E2260F" w:rsidP="00E2260F">
      <w:pPr>
        <w:ind w:right="49"/>
        <w:jc w:val="both"/>
        <w:rPr>
          <w:rFonts w:ascii="Palatino Linotype" w:hAnsi="Palatino Linotype"/>
          <w:lang w:eastAsia="es-MX"/>
        </w:rPr>
      </w:pPr>
      <w:r w:rsidRPr="0063520C">
        <w:rPr>
          <w:noProof/>
          <w:lang w:eastAsia="es-MX"/>
        </w:rPr>
        <w:lastRenderedPageBreak/>
        <w:drawing>
          <wp:inline distT="0" distB="0" distL="0" distR="0" wp14:anchorId="5813CD3E" wp14:editId="0AB5B9C4">
            <wp:extent cx="5753100" cy="7372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00" t="11401" r="35698" b="17560"/>
                    <a:stretch/>
                  </pic:blipFill>
                  <pic:spPr bwMode="auto">
                    <a:xfrm>
                      <a:off x="0" y="0"/>
                      <a:ext cx="5753100" cy="7372350"/>
                    </a:xfrm>
                    <a:prstGeom prst="rect">
                      <a:avLst/>
                    </a:prstGeom>
                    <a:ln>
                      <a:noFill/>
                    </a:ln>
                    <a:extLst>
                      <a:ext uri="{53640926-AAD7-44D8-BBD7-CCE9431645EC}">
                        <a14:shadowObscured xmlns:a14="http://schemas.microsoft.com/office/drawing/2010/main"/>
                      </a:ext>
                    </a:extLst>
                  </pic:spPr>
                </pic:pic>
              </a:graphicData>
            </a:graphic>
          </wp:inline>
        </w:drawing>
      </w:r>
    </w:p>
    <w:p w:rsidR="00E2260F" w:rsidRPr="0063520C" w:rsidRDefault="00E2260F" w:rsidP="00E2260F">
      <w:pPr>
        <w:ind w:right="49"/>
        <w:jc w:val="both"/>
        <w:rPr>
          <w:rFonts w:ascii="Palatino Linotype" w:hAnsi="Palatino Linotype"/>
          <w:lang w:eastAsia="es-MX"/>
        </w:rPr>
      </w:pPr>
      <w:r w:rsidRPr="0063520C">
        <w:rPr>
          <w:noProof/>
          <w:lang w:eastAsia="es-MX"/>
        </w:rPr>
        <w:lastRenderedPageBreak/>
        <w:drawing>
          <wp:inline distT="0" distB="0" distL="0" distR="0" wp14:anchorId="78A43970" wp14:editId="4F3C8874">
            <wp:extent cx="5743575" cy="73914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64" t="8771" r="35698" b="19606"/>
                    <a:stretch/>
                  </pic:blipFill>
                  <pic:spPr bwMode="auto">
                    <a:xfrm>
                      <a:off x="0" y="0"/>
                      <a:ext cx="5743575" cy="7391400"/>
                    </a:xfrm>
                    <a:prstGeom prst="rect">
                      <a:avLst/>
                    </a:prstGeom>
                    <a:ln>
                      <a:noFill/>
                    </a:ln>
                    <a:extLst>
                      <a:ext uri="{53640926-AAD7-44D8-BBD7-CCE9431645EC}">
                        <a14:shadowObscured xmlns:a14="http://schemas.microsoft.com/office/drawing/2010/main"/>
                      </a:ext>
                    </a:extLst>
                  </pic:spPr>
                </pic:pic>
              </a:graphicData>
            </a:graphic>
          </wp:inline>
        </w:drawing>
      </w:r>
    </w:p>
    <w:p w:rsidR="00E2260F" w:rsidRPr="0063520C" w:rsidRDefault="00E2260F" w:rsidP="00E2260F">
      <w:pPr>
        <w:ind w:right="49"/>
        <w:jc w:val="both"/>
        <w:rPr>
          <w:rFonts w:ascii="Palatino Linotype" w:hAnsi="Palatino Linotype"/>
          <w:lang w:eastAsia="es-MX"/>
        </w:rPr>
      </w:pPr>
      <w:r w:rsidRPr="0063520C">
        <w:rPr>
          <w:noProof/>
          <w:lang w:eastAsia="es-MX"/>
        </w:rPr>
        <w:lastRenderedPageBreak/>
        <w:drawing>
          <wp:inline distT="0" distB="0" distL="0" distR="0" wp14:anchorId="604BB343" wp14:editId="53290B79">
            <wp:extent cx="5791835" cy="74009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687" t="8186" r="35698" b="19314"/>
                    <a:stretch/>
                  </pic:blipFill>
                  <pic:spPr bwMode="auto">
                    <a:xfrm>
                      <a:off x="0" y="0"/>
                      <a:ext cx="5791835" cy="7400925"/>
                    </a:xfrm>
                    <a:prstGeom prst="rect">
                      <a:avLst/>
                    </a:prstGeom>
                    <a:ln>
                      <a:noFill/>
                    </a:ln>
                    <a:extLst>
                      <a:ext uri="{53640926-AAD7-44D8-BBD7-CCE9431645EC}">
                        <a14:shadowObscured xmlns:a14="http://schemas.microsoft.com/office/drawing/2010/main"/>
                      </a:ext>
                    </a:extLst>
                  </pic:spPr>
                </pic:pic>
              </a:graphicData>
            </a:graphic>
          </wp:inline>
        </w:drawing>
      </w:r>
    </w:p>
    <w:p w:rsidR="00E2260F" w:rsidRPr="0063520C" w:rsidRDefault="00E2260F" w:rsidP="00E2260F">
      <w:pPr>
        <w:ind w:right="49"/>
        <w:jc w:val="both"/>
        <w:rPr>
          <w:rFonts w:ascii="Palatino Linotype" w:hAnsi="Palatino Linotype"/>
          <w:lang w:eastAsia="es-MX"/>
        </w:rPr>
      </w:pPr>
      <w:r w:rsidRPr="0063520C">
        <w:rPr>
          <w:noProof/>
          <w:lang w:eastAsia="es-MX"/>
        </w:rPr>
        <w:lastRenderedPageBreak/>
        <w:drawing>
          <wp:inline distT="0" distB="0" distL="0" distR="0" wp14:anchorId="68A9FDA4" wp14:editId="5C7470DE">
            <wp:extent cx="5772150" cy="7353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865" t="19588" r="36356" b="9374"/>
                    <a:stretch/>
                  </pic:blipFill>
                  <pic:spPr bwMode="auto">
                    <a:xfrm>
                      <a:off x="0" y="0"/>
                      <a:ext cx="5772150" cy="7353300"/>
                    </a:xfrm>
                    <a:prstGeom prst="rect">
                      <a:avLst/>
                    </a:prstGeom>
                    <a:ln>
                      <a:noFill/>
                    </a:ln>
                    <a:extLst>
                      <a:ext uri="{53640926-AAD7-44D8-BBD7-CCE9431645EC}">
                        <a14:shadowObscured xmlns:a14="http://schemas.microsoft.com/office/drawing/2010/main"/>
                      </a:ext>
                    </a:extLst>
                  </pic:spPr>
                </pic:pic>
              </a:graphicData>
            </a:graphic>
          </wp:inline>
        </w:drawing>
      </w:r>
    </w:p>
    <w:p w:rsidR="00E2260F" w:rsidRPr="0063520C" w:rsidRDefault="00E2260F" w:rsidP="00E2260F">
      <w:pPr>
        <w:ind w:right="49"/>
        <w:jc w:val="both"/>
        <w:rPr>
          <w:rFonts w:ascii="Palatino Linotype" w:hAnsi="Palatino Linotype"/>
          <w:lang w:eastAsia="es-MX"/>
        </w:rPr>
      </w:pPr>
      <w:r w:rsidRPr="0063520C">
        <w:rPr>
          <w:noProof/>
          <w:lang w:eastAsia="es-MX"/>
        </w:rPr>
        <w:lastRenderedPageBreak/>
        <w:drawing>
          <wp:inline distT="0" distB="0" distL="0" distR="0" wp14:anchorId="7A1ACAE3" wp14:editId="70E66949">
            <wp:extent cx="5772150" cy="74199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00" t="19587" r="36191" b="9667"/>
                    <a:stretch/>
                  </pic:blipFill>
                  <pic:spPr bwMode="auto">
                    <a:xfrm>
                      <a:off x="0" y="0"/>
                      <a:ext cx="5772150" cy="7419975"/>
                    </a:xfrm>
                    <a:prstGeom prst="rect">
                      <a:avLst/>
                    </a:prstGeom>
                    <a:ln>
                      <a:noFill/>
                    </a:ln>
                    <a:extLst>
                      <a:ext uri="{53640926-AAD7-44D8-BBD7-CCE9431645EC}">
                        <a14:shadowObscured xmlns:a14="http://schemas.microsoft.com/office/drawing/2010/main"/>
                      </a:ext>
                    </a:extLst>
                  </pic:spPr>
                </pic:pic>
              </a:graphicData>
            </a:graphic>
          </wp:inline>
        </w:drawing>
      </w:r>
    </w:p>
    <w:p w:rsidR="00E2260F" w:rsidRPr="0063520C" w:rsidRDefault="00724C70" w:rsidP="00E2260F">
      <w:pPr>
        <w:ind w:right="49"/>
        <w:jc w:val="both"/>
        <w:rPr>
          <w:rFonts w:ascii="Palatino Linotype" w:hAnsi="Palatino Linotype"/>
          <w:lang w:eastAsia="es-MX"/>
        </w:rPr>
      </w:pPr>
      <w:r>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1823999</wp:posOffset>
                </wp:positionH>
                <wp:positionV relativeFrom="paragraph">
                  <wp:posOffset>1313383</wp:posOffset>
                </wp:positionV>
                <wp:extent cx="2435962" cy="380391"/>
                <wp:effectExtent l="0" t="0" r="21590" b="19685"/>
                <wp:wrapNone/>
                <wp:docPr id="38" name="Rectángulo 38"/>
                <wp:cNvGraphicFramePr/>
                <a:graphic xmlns:a="http://schemas.openxmlformats.org/drawingml/2006/main">
                  <a:graphicData uri="http://schemas.microsoft.com/office/word/2010/wordprocessingShape">
                    <wps:wsp>
                      <wps:cNvSpPr/>
                      <wps:spPr>
                        <a:xfrm>
                          <a:off x="0" y="0"/>
                          <a:ext cx="2435962" cy="38039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9F821" id="Rectángulo 38" o:spid="_x0000_s1026" style="position:absolute;margin-left:143.6pt;margin-top:103.4pt;width:191.8pt;height:29.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" fillcolor="black [3200]" strokecolor="black [1600]" strokeweight="1pt"/>
            </w:pict>
          </mc:Fallback>
        </mc:AlternateContent>
      </w:r>
      <w:r w:rsidR="00E2260F" w:rsidRPr="0063520C">
        <w:rPr>
          <w:noProof/>
          <w:lang w:eastAsia="es-MX"/>
        </w:rPr>
        <w:drawing>
          <wp:inline distT="0" distB="0" distL="0" distR="0" wp14:anchorId="52621B6A" wp14:editId="18C2A221">
            <wp:extent cx="5753100" cy="18002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358" t="14032" r="36191" b="68428"/>
                    <a:stretch/>
                  </pic:blipFill>
                  <pic:spPr bwMode="auto">
                    <a:xfrm>
                      <a:off x="0" y="0"/>
                      <a:ext cx="5753100" cy="1800225"/>
                    </a:xfrm>
                    <a:prstGeom prst="rect">
                      <a:avLst/>
                    </a:prstGeom>
                    <a:ln>
                      <a:noFill/>
                    </a:ln>
                    <a:extLst>
                      <a:ext uri="{53640926-AAD7-44D8-BBD7-CCE9431645EC}">
                        <a14:shadowObscured xmlns:a14="http://schemas.microsoft.com/office/drawing/2010/main"/>
                      </a:ext>
                    </a:extLst>
                  </pic:spPr>
                </pic:pic>
              </a:graphicData>
            </a:graphic>
          </wp:inline>
        </w:drawing>
      </w:r>
    </w:p>
    <w:p w:rsidR="00E2260F" w:rsidRPr="0063520C" w:rsidRDefault="00E2260F" w:rsidP="00E2260F">
      <w:pPr>
        <w:pStyle w:val="Default"/>
        <w:spacing w:line="360" w:lineRule="auto"/>
        <w:ind w:right="49"/>
        <w:jc w:val="both"/>
        <w:rPr>
          <w:rFonts w:ascii="Palatino Linotype" w:hAnsi="Palatino Linotype"/>
          <w:lang w:val="es-ES_tradnl"/>
        </w:rPr>
      </w:pPr>
      <w:r w:rsidRPr="0063520C">
        <w:rPr>
          <w:rFonts w:ascii="Palatino Linotype" w:hAnsi="Palatino Linotype"/>
          <w:b/>
          <w:sz w:val="28"/>
          <w:szCs w:val="28"/>
        </w:rPr>
        <w:t>V.</w:t>
      </w:r>
      <w:r w:rsidRPr="0063520C">
        <w:rPr>
          <w:rFonts w:ascii="Palatino Linotype" w:hAnsi="Palatino Linotype"/>
        </w:rPr>
        <w:t xml:space="preserve"> En fecha veintiuno de junio de dos mil dieciocho, el </w:t>
      </w:r>
      <w:r w:rsidRPr="0063520C">
        <w:rPr>
          <w:rFonts w:ascii="Palatino Linotype" w:hAnsi="Palatino Linotype"/>
          <w:lang w:val="es-ES_tradnl"/>
        </w:rPr>
        <w:t>recurso de que</w:t>
      </w:r>
      <w:r w:rsidRPr="0063520C">
        <w:rPr>
          <w:rFonts w:ascii="Palatino Linotype" w:hAnsi="Palatino Linotype"/>
        </w:rPr>
        <w:t xml:space="preserve"> se trata</w:t>
      </w:r>
      <w:r w:rsidRPr="0063520C">
        <w:rPr>
          <w:rFonts w:ascii="Palatino Linotype" w:hAnsi="Palatino Linotype"/>
          <w:lang w:val="es-ES_tradnl"/>
        </w:rPr>
        <w:t xml:space="preserve"> se envió </w:t>
      </w:r>
      <w:r w:rsidRPr="0063520C">
        <w:rPr>
          <w:rFonts w:ascii="Palatino Linotype" w:hAnsi="Palatino Linotype"/>
        </w:rPr>
        <w:t>electrónicamente</w:t>
      </w:r>
      <w:r w:rsidRPr="0063520C">
        <w:rPr>
          <w:rFonts w:ascii="Palatino Linotype" w:hAnsi="Palatino Linotype"/>
          <w:lang w:val="es-ES_tradnl"/>
        </w:rPr>
        <w:t xml:space="preserve"> </w:t>
      </w:r>
      <w:r w:rsidRPr="0063520C">
        <w:rPr>
          <w:rFonts w:ascii="Palatino Linotype" w:hAnsi="Palatino Linotype"/>
        </w:rPr>
        <w:t>al</w:t>
      </w:r>
      <w:r w:rsidRPr="0063520C">
        <w:rPr>
          <w:rFonts w:ascii="Palatino Linotype" w:hAnsi="Palatino Linotype"/>
          <w:lang w:val="es-ES_tradnl"/>
        </w:rPr>
        <w:t xml:space="preserve"> </w:t>
      </w:r>
      <w:r w:rsidRPr="0063520C">
        <w:rPr>
          <w:rFonts w:ascii="Palatino Linotype" w:hAnsi="Palatino Linotype"/>
        </w:rPr>
        <w:t>Instituto</w:t>
      </w:r>
      <w:r w:rsidRPr="0063520C">
        <w:rPr>
          <w:rFonts w:ascii="Palatino Linotype" w:hAnsi="Palatino Linotype"/>
          <w:lang w:val="es-ES_tradnl"/>
        </w:rPr>
        <w:t xml:space="preserve"> de </w:t>
      </w:r>
      <w:r w:rsidRPr="0063520C">
        <w:rPr>
          <w:rFonts w:ascii="Palatino Linotype" w:eastAsia="Arial Unicode MS" w:hAnsi="Palatino Linotype"/>
        </w:rPr>
        <w:t>Transparencia</w:t>
      </w:r>
      <w:r w:rsidRPr="0063520C">
        <w:rPr>
          <w:rFonts w:ascii="Palatino Linotype" w:hAnsi="Palatino Linotype"/>
          <w:lang w:val="es-ES_tradnl"/>
        </w:rPr>
        <w:t xml:space="preserve">, Acceso a la Información Pública y </w:t>
      </w:r>
      <w:r w:rsidRPr="0063520C">
        <w:rPr>
          <w:rFonts w:ascii="Palatino Linotype" w:hAnsi="Palatino Linotype"/>
        </w:rPr>
        <w:t>Protección</w:t>
      </w:r>
      <w:r w:rsidRPr="0063520C">
        <w:rPr>
          <w:rFonts w:ascii="Palatino Linotype" w:hAnsi="Palatino Linotype"/>
          <w:lang w:val="es-ES_tradnl"/>
        </w:rPr>
        <w:t xml:space="preserve"> </w:t>
      </w:r>
      <w:r w:rsidRPr="0063520C">
        <w:rPr>
          <w:rFonts w:ascii="Palatino Linotype" w:hAnsi="Palatino Linotype"/>
        </w:rPr>
        <w:t>de</w:t>
      </w:r>
      <w:r w:rsidRPr="0063520C">
        <w:rPr>
          <w:rFonts w:ascii="Palatino Linotype" w:hAnsi="Palatino Linotype"/>
          <w:lang w:val="es-ES_tradnl"/>
        </w:rPr>
        <w:t xml:space="preserve"> </w:t>
      </w:r>
      <w:r w:rsidRPr="0063520C">
        <w:rPr>
          <w:rFonts w:ascii="Palatino Linotype" w:hAnsi="Palatino Linotype"/>
        </w:rPr>
        <w:t>Datos</w:t>
      </w:r>
      <w:r w:rsidRPr="0063520C">
        <w:rPr>
          <w:rFonts w:ascii="Palatino Linotype" w:hAnsi="Palatino Linotype"/>
          <w:lang w:val="es-ES_tradnl"/>
        </w:rPr>
        <w:t xml:space="preserve"> </w:t>
      </w:r>
      <w:r w:rsidRPr="0063520C">
        <w:rPr>
          <w:rFonts w:ascii="Palatino Linotype" w:hAnsi="Palatino Linotype"/>
        </w:rPr>
        <w:t>Personales</w:t>
      </w:r>
      <w:r w:rsidRPr="0063520C">
        <w:rPr>
          <w:rFonts w:ascii="Palatino Linotype" w:hAnsi="Palatino Linotype"/>
          <w:lang w:val="es-ES_tradnl"/>
        </w:rPr>
        <w:t xml:space="preserve"> del Estado de México y Municipios y con fundamento en el </w:t>
      </w:r>
      <w:r w:rsidRPr="0063520C">
        <w:rPr>
          <w:rFonts w:ascii="Palatino Linotype" w:hAnsi="Palatino Linotype"/>
        </w:rPr>
        <w:t>artículo</w:t>
      </w:r>
      <w:r w:rsidRPr="0063520C">
        <w:rPr>
          <w:rFonts w:ascii="Palatino Linotype" w:hAnsi="Palatino Linotype"/>
          <w:lang w:val="es-ES_tradnl"/>
        </w:rPr>
        <w:t xml:space="preserve"> 185 </w:t>
      </w:r>
      <w:r w:rsidRPr="0063520C">
        <w:rPr>
          <w:rFonts w:ascii="Palatino Linotype" w:hAnsi="Palatino Linotype"/>
        </w:rPr>
        <w:t>fracción</w:t>
      </w:r>
      <w:r w:rsidRPr="0063520C">
        <w:rPr>
          <w:rFonts w:ascii="Palatino Linotype" w:hAnsi="Palatino Linotype"/>
          <w:lang w:val="es-ES_tradnl"/>
        </w:rPr>
        <w:t xml:space="preserve"> I de la </w:t>
      </w:r>
      <w:r w:rsidRPr="0063520C">
        <w:rPr>
          <w:rFonts w:ascii="Palatino Linotype" w:hAnsi="Palatino Linotype"/>
        </w:rPr>
        <w:t>Ley de Transparencia y Acceso a la Información Pública del Estado de México y Municipios</w:t>
      </w:r>
      <w:r w:rsidRPr="0063520C">
        <w:rPr>
          <w:rFonts w:ascii="Palatino Linotype" w:hAnsi="Palatino Linotype"/>
          <w:lang w:val="es-ES_tradnl"/>
        </w:rPr>
        <w:t>, se turnó, a través del</w:t>
      </w:r>
      <w:r w:rsidRPr="0063520C">
        <w:rPr>
          <w:rFonts w:ascii="Palatino Linotype" w:eastAsia="Arial Unicode MS" w:hAnsi="Palatino Linotype"/>
          <w:lang w:val="es-ES_tradnl"/>
        </w:rPr>
        <w:t xml:space="preserve"> </w:t>
      </w:r>
      <w:r w:rsidRPr="0063520C">
        <w:rPr>
          <w:rFonts w:ascii="Palatino Linotype" w:eastAsia="Arial Unicode MS" w:hAnsi="Palatino Linotype"/>
          <w:b/>
          <w:lang w:val="es-ES_tradnl"/>
        </w:rPr>
        <w:t>SAIMEX</w:t>
      </w:r>
      <w:r w:rsidRPr="0063520C">
        <w:rPr>
          <w:rFonts w:ascii="Palatino Linotype" w:hAnsi="Palatino Linotype"/>
        </w:rPr>
        <w:t xml:space="preserve">, a la </w:t>
      </w:r>
      <w:r w:rsidRPr="0063520C">
        <w:rPr>
          <w:rFonts w:ascii="Palatino Linotype" w:hAnsi="Palatino Linotype"/>
          <w:lang w:val="es-ES_tradnl"/>
        </w:rPr>
        <w:t xml:space="preserve">Comisionada </w:t>
      </w:r>
      <w:r w:rsidRPr="0063520C">
        <w:rPr>
          <w:rFonts w:ascii="Palatino Linotype" w:hAnsi="Palatino Linotype"/>
          <w:b/>
          <w:lang w:val="es-ES_tradnl"/>
        </w:rPr>
        <w:t>EVA ABAID YAPUR</w:t>
      </w:r>
      <w:r w:rsidRPr="0063520C">
        <w:rPr>
          <w:rFonts w:ascii="Palatino Linotype" w:hAnsi="Palatino Linotype"/>
          <w:lang w:val="es-ES_tradnl"/>
        </w:rPr>
        <w:t xml:space="preserve">, a efecto de que decretara su admisión o </w:t>
      </w:r>
      <w:proofErr w:type="spellStart"/>
      <w:r w:rsidRPr="0063520C">
        <w:rPr>
          <w:rFonts w:ascii="Palatino Linotype" w:hAnsi="Palatino Linotype"/>
          <w:lang w:val="es-ES_tradnl"/>
        </w:rPr>
        <w:t>desechamiento</w:t>
      </w:r>
      <w:proofErr w:type="spellEnd"/>
      <w:r w:rsidRPr="0063520C">
        <w:rPr>
          <w:rFonts w:ascii="Palatino Linotype" w:hAnsi="Palatino Linotype"/>
          <w:lang w:val="es-ES_tradnl"/>
        </w:rPr>
        <w:t>.</w:t>
      </w:r>
    </w:p>
    <w:p w:rsidR="00E2260F" w:rsidRPr="0063520C" w:rsidRDefault="00E2260F" w:rsidP="00E2260F">
      <w:pPr>
        <w:pStyle w:val="Prrafodelista"/>
        <w:tabs>
          <w:tab w:val="left" w:pos="567"/>
        </w:tabs>
        <w:spacing w:before="240" w:after="240" w:line="360" w:lineRule="auto"/>
        <w:ind w:left="0"/>
        <w:jc w:val="both"/>
        <w:rPr>
          <w:rFonts w:ascii="Palatino Linotype" w:hAnsi="Palatino Linotype" w:cs="Arial"/>
        </w:rPr>
      </w:pPr>
      <w:r w:rsidRPr="0063520C">
        <w:rPr>
          <w:rFonts w:ascii="Palatino Linotype" w:hAnsi="Palatino Linotype" w:cs="Arial"/>
          <w:b/>
          <w:sz w:val="28"/>
          <w:szCs w:val="28"/>
        </w:rPr>
        <w:t>VI.</w:t>
      </w:r>
      <w:r w:rsidRPr="0063520C">
        <w:rPr>
          <w:rFonts w:ascii="Palatino Linotype" w:hAnsi="Palatino Linotype" w:cs="Arial"/>
        </w:rPr>
        <w:t xml:space="preserve"> En fecha veintisiete </w:t>
      </w:r>
      <w:r w:rsidRPr="0063520C">
        <w:rPr>
          <w:rFonts w:ascii="Palatino Linotype" w:hAnsi="Palatino Linotype"/>
        </w:rPr>
        <w:t>de junio de dos mil dieciocho</w:t>
      </w:r>
      <w:r w:rsidRPr="0063520C">
        <w:rPr>
          <w:rFonts w:ascii="Palatino Linotype" w:hAnsi="Palatino Linotype" w:cs="Arial"/>
        </w:rPr>
        <w:t xml:space="preserve">, atento a lo dispuesto en el artículo 185 fracciones I, II y IV de la </w:t>
      </w:r>
      <w:r w:rsidRPr="0063520C">
        <w:rPr>
          <w:rFonts w:ascii="Palatino Linotype" w:hAnsi="Palatino Linotype"/>
        </w:rPr>
        <w:t>Ley de Transparencia y Acceso a la Información Pública del Estado de México y Municipios, se a</w:t>
      </w:r>
      <w:r w:rsidRPr="0063520C">
        <w:rPr>
          <w:rFonts w:ascii="Palatino Linotype" w:hAnsi="Palatino Linotype" w:cs="Arial"/>
        </w:rPr>
        <w:t xml:space="preserve">cordó la admisión a trámite del referido recurso de </w:t>
      </w:r>
      <w:r w:rsidRPr="0063520C">
        <w:rPr>
          <w:rFonts w:ascii="Palatino Linotype" w:hAnsi="Palatino Linotype" w:cs="Arial"/>
          <w:lang w:val="es-ES_tradnl"/>
        </w:rPr>
        <w:t>revisión</w:t>
      </w:r>
      <w:r w:rsidRPr="0063520C">
        <w:rPr>
          <w:rFonts w:ascii="Palatino Linotype" w:hAnsi="Palatino Linotype" w:cs="Arial"/>
        </w:rPr>
        <w:t xml:space="preserve">, así como la integración del expediente respectivo, mismo que se puso a disposición de las partes, para que en el plazo máximo de siete días hábiles, </w:t>
      </w:r>
      <w:r w:rsidRPr="0063520C">
        <w:rPr>
          <w:rFonts w:ascii="Palatino Linotype" w:hAnsi="Palatino Linotype" w:cs="Arial"/>
          <w:b/>
        </w:rPr>
        <w:t>LA RECURRENTE</w:t>
      </w:r>
      <w:r w:rsidRPr="0063520C">
        <w:rPr>
          <w:rFonts w:ascii="Palatino Linotype" w:hAnsi="Palatino Linotype" w:cs="Arial"/>
        </w:rPr>
        <w:t xml:space="preserve"> realizara manifestaciones, alegatos y ofreciera las pruebas que a su derecho </w:t>
      </w:r>
      <w:r w:rsidRPr="0063520C">
        <w:rPr>
          <w:rFonts w:ascii="Palatino Linotype" w:hAnsi="Palatino Linotype" w:cs="Arial"/>
          <w:lang w:val="es-ES_tradnl"/>
        </w:rPr>
        <w:t>conviniera</w:t>
      </w:r>
      <w:r w:rsidRPr="0063520C">
        <w:rPr>
          <w:rFonts w:ascii="Palatino Linotype" w:hAnsi="Palatino Linotype" w:cs="Arial"/>
        </w:rPr>
        <w:t xml:space="preserve"> y, en el caso del</w:t>
      </w:r>
      <w:r w:rsidRPr="0063520C">
        <w:rPr>
          <w:rFonts w:ascii="Palatino Linotype" w:hAnsi="Palatino Linotype" w:cs="Arial"/>
          <w:b/>
        </w:rPr>
        <w:t xml:space="preserve"> SUJETO OBLIGADO</w:t>
      </w:r>
      <w:r w:rsidRPr="0063520C">
        <w:rPr>
          <w:rFonts w:ascii="Palatino Linotype" w:hAnsi="Palatino Linotype" w:cs="Arial"/>
        </w:rPr>
        <w:t>, para que exhibiera el Informe Justificado correspondiente.</w:t>
      </w:r>
    </w:p>
    <w:p w:rsidR="00E2260F" w:rsidRPr="0063520C" w:rsidRDefault="00E2260F" w:rsidP="00E2260F">
      <w:pPr>
        <w:pStyle w:val="Prrafodelista"/>
        <w:spacing w:before="200" w:after="200" w:line="360" w:lineRule="auto"/>
        <w:ind w:left="0"/>
        <w:jc w:val="both"/>
        <w:rPr>
          <w:rFonts w:ascii="Palatino Linotype" w:hAnsi="Palatino Linotype"/>
          <w:color w:val="000000"/>
        </w:rPr>
      </w:pPr>
      <w:r w:rsidRPr="0063520C">
        <w:rPr>
          <w:rFonts w:ascii="Palatino Linotype" w:hAnsi="Palatino Linotype" w:cs="Arial"/>
          <w:b/>
          <w:sz w:val="28"/>
          <w:szCs w:val="28"/>
        </w:rPr>
        <w:t>VII.</w:t>
      </w:r>
      <w:r w:rsidRPr="0063520C">
        <w:rPr>
          <w:rFonts w:ascii="Palatino Linotype" w:hAnsi="Palatino Linotype" w:cs="Arial"/>
        </w:rPr>
        <w:t xml:space="preserve"> De</w:t>
      </w:r>
      <w:r w:rsidRPr="0063520C">
        <w:rPr>
          <w:rFonts w:ascii="Palatino Linotype" w:hAnsi="Palatino Linotype" w:cs="Arial"/>
          <w:lang w:val="es-ES_tradnl"/>
        </w:rPr>
        <w:t xml:space="preserve"> las </w:t>
      </w:r>
      <w:r w:rsidRPr="0063520C">
        <w:rPr>
          <w:rFonts w:ascii="Palatino Linotype" w:hAnsi="Palatino Linotype" w:cs="Arial"/>
        </w:rPr>
        <w:t>constancias</w:t>
      </w:r>
      <w:r w:rsidRPr="0063520C">
        <w:rPr>
          <w:rFonts w:ascii="Palatino Linotype" w:hAnsi="Palatino Linotype" w:cs="Arial"/>
          <w:lang w:val="es-ES_tradnl"/>
        </w:rPr>
        <w:t xml:space="preserve"> que obran en el </w:t>
      </w:r>
      <w:r w:rsidRPr="0063520C">
        <w:rPr>
          <w:rFonts w:ascii="Palatino Linotype" w:hAnsi="Palatino Linotype" w:cs="Arial"/>
          <w:b/>
          <w:lang w:val="es-ES_tradnl"/>
        </w:rPr>
        <w:t>SAIMEX</w:t>
      </w:r>
      <w:r w:rsidRPr="0063520C">
        <w:rPr>
          <w:rFonts w:ascii="Palatino Linotype" w:hAnsi="Palatino Linotype" w:cs="Arial"/>
          <w:lang w:val="es-ES_tradnl"/>
        </w:rPr>
        <w:t>, se advierte que</w:t>
      </w:r>
      <w:r w:rsidRPr="0063520C">
        <w:rPr>
          <w:rFonts w:ascii="Palatino Linotype" w:hAnsi="Palatino Linotype" w:cs="Arial"/>
          <w:b/>
          <w:lang w:val="es-ES_tradnl"/>
        </w:rPr>
        <w:t xml:space="preserve"> </w:t>
      </w:r>
      <w:r w:rsidRPr="0063520C">
        <w:rPr>
          <w:rFonts w:ascii="Palatino Linotype" w:hAnsi="Palatino Linotype" w:cs="Arial"/>
          <w:b/>
        </w:rPr>
        <w:t>LA RECURRENTE</w:t>
      </w:r>
      <w:r w:rsidRPr="0063520C">
        <w:rPr>
          <w:rFonts w:ascii="Palatino Linotype" w:hAnsi="Palatino Linotype" w:cs="Arial"/>
        </w:rPr>
        <w:t xml:space="preserve"> omitió presentar manifestaciones y alegatos, así como ofrecer los medios de prueba que </w:t>
      </w:r>
      <w:r w:rsidRPr="0063520C">
        <w:rPr>
          <w:rFonts w:ascii="Palatino Linotype" w:hAnsi="Palatino Linotype" w:cs="Arial"/>
        </w:rPr>
        <w:lastRenderedPageBreak/>
        <w:t xml:space="preserve">a su derecho convinieran. Por su parte, en fecha tres de julio de dos mil dieciocho, </w:t>
      </w:r>
      <w:r w:rsidRPr="0063520C">
        <w:rPr>
          <w:rFonts w:ascii="Palatino Linotype" w:hAnsi="Palatino Linotype" w:cs="Arial"/>
          <w:b/>
        </w:rPr>
        <w:t xml:space="preserve">EL SUJETO OBLIGADO </w:t>
      </w:r>
      <w:r w:rsidRPr="0063520C">
        <w:rPr>
          <w:rFonts w:ascii="Palatino Linotype" w:hAnsi="Palatino Linotype" w:cs="Arial"/>
        </w:rPr>
        <w:t xml:space="preserve">exhibió el Informe Justificado, adjuntando el archivo electrónico denominado </w:t>
      </w:r>
      <w:r w:rsidRPr="0063520C">
        <w:rPr>
          <w:rFonts w:ascii="Palatino Linotype" w:hAnsi="Palatino Linotype" w:cs="Arial"/>
          <w:b/>
        </w:rPr>
        <w:t xml:space="preserve">UTAIP-0200-2018.pdf, </w:t>
      </w:r>
      <w:r w:rsidRPr="0063520C">
        <w:rPr>
          <w:rFonts w:ascii="Palatino Linotype" w:hAnsi="Palatino Linotype" w:cs="Arial"/>
        </w:rPr>
        <w:t>tal y como se aprecia a continuación:</w:t>
      </w:r>
    </w:p>
    <w:p w:rsidR="00E2260F" w:rsidRPr="0063520C" w:rsidRDefault="00E2260F" w:rsidP="00E2260F">
      <w:pPr>
        <w:pStyle w:val="Prrafodelista"/>
        <w:spacing w:before="200" w:after="200" w:line="360" w:lineRule="auto"/>
        <w:ind w:left="0"/>
        <w:jc w:val="center"/>
        <w:rPr>
          <w:rFonts w:ascii="Palatino Linotype" w:hAnsi="Palatino Linotype"/>
          <w:color w:val="000000"/>
        </w:rPr>
      </w:pPr>
      <w:r w:rsidRPr="0063520C">
        <w:rPr>
          <w:noProof/>
          <w:lang w:eastAsia="es-MX"/>
        </w:rPr>
        <w:drawing>
          <wp:inline distT="0" distB="0" distL="0" distR="0" wp14:anchorId="7DD27FAF" wp14:editId="0F796985">
            <wp:extent cx="5285433" cy="1730093"/>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55" t="26895" r="26488" b="31707"/>
                    <a:stretch/>
                  </pic:blipFill>
                  <pic:spPr bwMode="auto">
                    <a:xfrm>
                      <a:off x="0" y="0"/>
                      <a:ext cx="5308026" cy="1737489"/>
                    </a:xfrm>
                    <a:prstGeom prst="rect">
                      <a:avLst/>
                    </a:prstGeom>
                    <a:ln>
                      <a:noFill/>
                    </a:ln>
                    <a:extLst>
                      <a:ext uri="{53640926-AAD7-44D8-BBD7-CCE9431645EC}">
                        <a14:shadowObscured xmlns:a14="http://schemas.microsoft.com/office/drawing/2010/main"/>
                      </a:ext>
                    </a:extLst>
                  </pic:spPr>
                </pic:pic>
              </a:graphicData>
            </a:graphic>
          </wp:inline>
        </w:drawing>
      </w:r>
    </w:p>
    <w:p w:rsidR="00E2260F" w:rsidRPr="0063520C" w:rsidRDefault="00E2260F" w:rsidP="00E2260F">
      <w:pPr>
        <w:pStyle w:val="Prrafodelista"/>
        <w:spacing w:before="200" w:after="200" w:line="360" w:lineRule="auto"/>
        <w:ind w:left="0"/>
        <w:jc w:val="both"/>
        <w:rPr>
          <w:rFonts w:ascii="Palatino Linotype" w:hAnsi="Palatino Linotype" w:cs="Arial"/>
        </w:rPr>
      </w:pPr>
      <w:r w:rsidRPr="0063520C">
        <w:rPr>
          <w:rFonts w:ascii="Palatino Linotype" w:hAnsi="Palatino Linotype" w:cs="Arial"/>
        </w:rPr>
        <w:t xml:space="preserve">En fecha nueve de julio de dos mil dieciocho, la Comisionada Ponente acordó poner a la vista de </w:t>
      </w:r>
      <w:r w:rsidRPr="0063520C">
        <w:rPr>
          <w:rFonts w:ascii="Palatino Linotype" w:hAnsi="Palatino Linotype" w:cs="Arial"/>
          <w:b/>
        </w:rPr>
        <w:t xml:space="preserve">LA RECURRENTE </w:t>
      </w:r>
      <w:r w:rsidRPr="0063520C">
        <w:rPr>
          <w:rFonts w:ascii="Palatino Linotype" w:hAnsi="Palatino Linotype" w:cs="Arial"/>
        </w:rPr>
        <w:t>los archivos electrónicos que conforman el Informe Justificado para que en un plazo de tres días hábiles, manifestara lo que a su derecho conviniera, apercibiéndolo que en caso de no realizar manifestación alguna, se tendría por precluido su derecho sirviendo de sustento lo siguiente:</w:t>
      </w:r>
    </w:p>
    <w:p w:rsidR="00E2260F" w:rsidRPr="0063520C" w:rsidRDefault="00E2260F" w:rsidP="00E2260F">
      <w:pPr>
        <w:pStyle w:val="Prrafodelista"/>
        <w:spacing w:before="200" w:after="200" w:line="360" w:lineRule="auto"/>
        <w:ind w:left="0"/>
        <w:jc w:val="center"/>
        <w:rPr>
          <w:rFonts w:ascii="Palatino Linotype" w:hAnsi="Palatino Linotype" w:cs="Arial"/>
        </w:rPr>
      </w:pPr>
      <w:r w:rsidRPr="0063520C">
        <w:rPr>
          <w:noProof/>
          <w:lang w:eastAsia="es-MX"/>
        </w:rPr>
        <w:drawing>
          <wp:inline distT="0" distB="0" distL="0" distR="0" wp14:anchorId="3FD1BA0E" wp14:editId="6BDB8167">
            <wp:extent cx="5411037" cy="9538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162" t="66361" r="26324" b="19022"/>
                    <a:stretch/>
                  </pic:blipFill>
                  <pic:spPr bwMode="auto">
                    <a:xfrm>
                      <a:off x="0" y="0"/>
                      <a:ext cx="5453854" cy="961388"/>
                    </a:xfrm>
                    <a:prstGeom prst="rect">
                      <a:avLst/>
                    </a:prstGeom>
                    <a:ln>
                      <a:noFill/>
                    </a:ln>
                    <a:extLst>
                      <a:ext uri="{53640926-AAD7-44D8-BBD7-CCE9431645EC}">
                        <a14:shadowObscured xmlns:a14="http://schemas.microsoft.com/office/drawing/2010/main"/>
                      </a:ext>
                    </a:extLst>
                  </pic:spPr>
                </pic:pic>
              </a:graphicData>
            </a:graphic>
          </wp:inline>
        </w:drawing>
      </w:r>
    </w:p>
    <w:p w:rsidR="00E2260F" w:rsidRPr="0063520C" w:rsidRDefault="00E2260F" w:rsidP="00E2260F">
      <w:pPr>
        <w:pStyle w:val="Prrafodelista"/>
        <w:spacing w:before="200" w:after="200" w:line="360" w:lineRule="auto"/>
        <w:ind w:left="0"/>
        <w:jc w:val="both"/>
        <w:rPr>
          <w:rFonts w:ascii="Palatino Linotype" w:hAnsi="Palatino Linotype" w:cs="Arial"/>
        </w:rPr>
      </w:pPr>
      <w:r w:rsidRPr="0063520C">
        <w:rPr>
          <w:rFonts w:ascii="Palatino Linotype" w:hAnsi="Palatino Linotype" w:cs="Arial"/>
        </w:rPr>
        <w:t xml:space="preserve">En ese sentido, </w:t>
      </w:r>
      <w:r w:rsidRPr="0063520C">
        <w:rPr>
          <w:rFonts w:ascii="Palatino Linotype" w:hAnsi="Palatino Linotype" w:cs="Arial"/>
          <w:b/>
        </w:rPr>
        <w:t xml:space="preserve">LA RECURRENTE </w:t>
      </w:r>
      <w:r w:rsidRPr="0063520C">
        <w:rPr>
          <w:rFonts w:ascii="Palatino Linotype" w:hAnsi="Palatino Linotype" w:cs="Arial"/>
        </w:rPr>
        <w:t xml:space="preserve">fue omisa en realizar manifestaciones al Informe Justificado. </w:t>
      </w:r>
    </w:p>
    <w:p w:rsidR="00E2260F" w:rsidRPr="0063520C" w:rsidRDefault="00E2260F" w:rsidP="00E2260F">
      <w:pPr>
        <w:pStyle w:val="Prrafodelista"/>
        <w:tabs>
          <w:tab w:val="left" w:pos="567"/>
        </w:tabs>
        <w:spacing w:before="200" w:after="120" w:line="360" w:lineRule="auto"/>
        <w:ind w:left="0"/>
        <w:jc w:val="both"/>
        <w:rPr>
          <w:rFonts w:ascii="Palatino Linotype" w:hAnsi="Palatino Linotype" w:cs="Arial"/>
        </w:rPr>
      </w:pPr>
      <w:r w:rsidRPr="0063520C">
        <w:rPr>
          <w:rFonts w:ascii="Palatino Linotype" w:hAnsi="Palatino Linotype" w:cs="Arial"/>
          <w:b/>
          <w:sz w:val="28"/>
          <w:szCs w:val="28"/>
        </w:rPr>
        <w:t>VIII.</w:t>
      </w:r>
      <w:r w:rsidRPr="0063520C">
        <w:rPr>
          <w:rFonts w:ascii="Palatino Linotype" w:hAnsi="Palatino Linotype" w:cs="Arial"/>
        </w:rPr>
        <w:t xml:space="preserve"> Una vez analizado el estado procesal que guarda el expediente, en fecha trece de julio </w:t>
      </w:r>
      <w:r w:rsidRPr="0063520C">
        <w:rPr>
          <w:rFonts w:ascii="Palatino Linotype" w:hAnsi="Palatino Linotype"/>
        </w:rPr>
        <w:t>de dos mil dieciocho</w:t>
      </w:r>
      <w:r w:rsidRPr="0063520C">
        <w:rPr>
          <w:rFonts w:ascii="Palatino Linotype" w:hAnsi="Palatino Linotype" w:cs="Arial"/>
        </w:rPr>
        <w:t xml:space="preserve">, la Comisionada Ponente acordó el cierre de instrucción, así </w:t>
      </w:r>
      <w:r w:rsidRPr="0063520C">
        <w:rPr>
          <w:rFonts w:ascii="Palatino Linotype" w:hAnsi="Palatino Linotype" w:cs="Arial"/>
          <w:lang w:val="es-ES_tradnl"/>
        </w:rPr>
        <w:t>como</w:t>
      </w:r>
      <w:r w:rsidRPr="0063520C">
        <w:rPr>
          <w:rFonts w:ascii="Palatino Linotype" w:hAnsi="Palatino Linotype" w:cs="Arial"/>
        </w:rPr>
        <w:t xml:space="preserve"> la remisión del mismo a efecto </w:t>
      </w:r>
      <w:r w:rsidRPr="0063520C">
        <w:rPr>
          <w:rFonts w:ascii="Palatino Linotype" w:hAnsi="Palatino Linotype" w:cs="Arial"/>
          <w:lang w:val="es-ES_tradnl"/>
        </w:rPr>
        <w:t>de</w:t>
      </w:r>
      <w:r w:rsidRPr="0063520C">
        <w:rPr>
          <w:rFonts w:ascii="Palatino Linotype" w:hAnsi="Palatino Linotype" w:cs="Arial"/>
        </w:rPr>
        <w:t xml:space="preserve"> ser resuelto, de conformidad con lo establecido </w:t>
      </w:r>
      <w:r w:rsidRPr="0063520C">
        <w:rPr>
          <w:rFonts w:ascii="Palatino Linotype" w:hAnsi="Palatino Linotype" w:cs="Arial"/>
        </w:rPr>
        <w:lastRenderedPageBreak/>
        <w:t>en el artículo 185</w:t>
      </w:r>
      <w:r w:rsidR="00824E98" w:rsidRPr="0063520C">
        <w:rPr>
          <w:rFonts w:ascii="Palatino Linotype" w:hAnsi="Palatino Linotype" w:cs="Arial"/>
        </w:rPr>
        <w:t>,</w:t>
      </w:r>
      <w:r w:rsidRPr="0063520C">
        <w:rPr>
          <w:rFonts w:ascii="Palatino Linotype" w:hAnsi="Palatino Linotype" w:cs="Arial"/>
        </w:rPr>
        <w:t xml:space="preserve"> fracciones VI y VIII de la Ley de Transparencia y Acceso a la Información Pública del Estado de México y Municipios.</w:t>
      </w:r>
    </w:p>
    <w:p w:rsidR="00E2260F" w:rsidRPr="0063520C" w:rsidRDefault="00E2260F" w:rsidP="00E2260F">
      <w:pPr>
        <w:spacing w:before="100" w:beforeAutospacing="1" w:after="100" w:afterAutospacing="1" w:line="360" w:lineRule="auto"/>
        <w:jc w:val="both"/>
        <w:rPr>
          <w:rFonts w:ascii="Palatino Linotype" w:hAnsi="Palatino Linotype" w:cs="Arial"/>
        </w:rPr>
      </w:pPr>
      <w:r w:rsidRPr="0063520C">
        <w:rPr>
          <w:rFonts w:ascii="Palatino Linotype" w:hAnsi="Palatino Linotype" w:cs="Arial"/>
          <w:b/>
          <w:sz w:val="28"/>
          <w:szCs w:val="28"/>
        </w:rPr>
        <w:t>IX.</w:t>
      </w:r>
      <w:r w:rsidRPr="0063520C">
        <w:rPr>
          <w:rFonts w:ascii="Palatino Linotype" w:hAnsi="Palatino Linotype" w:cs="Arial"/>
        </w:rPr>
        <w:t xml:space="preserve"> En fecha veintidós de agosto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E2260F" w:rsidRPr="0063520C" w:rsidRDefault="00E2260F" w:rsidP="00E2260F">
      <w:pPr>
        <w:spacing w:before="120" w:after="120" w:line="360" w:lineRule="auto"/>
        <w:jc w:val="center"/>
        <w:rPr>
          <w:rFonts w:ascii="Palatino Linotype" w:hAnsi="Palatino Linotype"/>
          <w:b/>
          <w:bCs/>
          <w:spacing w:val="40"/>
          <w:sz w:val="28"/>
        </w:rPr>
      </w:pPr>
      <w:r w:rsidRPr="0063520C">
        <w:rPr>
          <w:rFonts w:ascii="Palatino Linotype" w:hAnsi="Palatino Linotype"/>
          <w:b/>
          <w:bCs/>
          <w:spacing w:val="40"/>
          <w:sz w:val="28"/>
        </w:rPr>
        <w:t>CONSIDERANDO</w:t>
      </w:r>
    </w:p>
    <w:p w:rsidR="00E2260F" w:rsidRPr="0063520C" w:rsidRDefault="00E2260F" w:rsidP="00E2260F">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rPr>
      </w:pPr>
      <w:r w:rsidRPr="0063520C">
        <w:rPr>
          <w:rFonts w:ascii="Palatino Linotype" w:hAnsi="Palatino Linotype"/>
          <w:b/>
          <w:sz w:val="28"/>
          <w:szCs w:val="28"/>
        </w:rPr>
        <w:t>PRIMERO.</w:t>
      </w:r>
      <w:r w:rsidRPr="0063520C">
        <w:rPr>
          <w:rFonts w:ascii="Palatino Linotype" w:hAnsi="Palatino Linotype"/>
        </w:rPr>
        <w:t xml:space="preserve"> </w:t>
      </w:r>
      <w:r w:rsidRPr="0063520C">
        <w:rPr>
          <w:rFonts w:ascii="Palatino Linotype" w:hAnsi="Palatino Linotype"/>
          <w:b/>
        </w:rPr>
        <w:t>Competencia</w:t>
      </w:r>
      <w:r w:rsidRPr="0063520C">
        <w:rPr>
          <w:rFonts w:ascii="Palatino Linotype" w:hAnsi="Palatino Linotype"/>
        </w:rPr>
        <w:t>.</w:t>
      </w:r>
      <w:r w:rsidRPr="0063520C">
        <w:rPr>
          <w:rFonts w:ascii="Palatino Linotype" w:hAnsi="Palatino Linotype"/>
          <w:b/>
        </w:rPr>
        <w:t xml:space="preserve"> </w:t>
      </w:r>
      <w:r w:rsidRPr="0063520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r w:rsidRPr="0063520C">
        <w:rPr>
          <w:rFonts w:ascii="Palatino Linotype" w:hAnsi="Palatino Linotype" w:cs="Arial"/>
        </w:rPr>
        <w:t>.</w:t>
      </w:r>
    </w:p>
    <w:p w:rsidR="00E2260F" w:rsidRPr="0063520C" w:rsidRDefault="00E2260F" w:rsidP="00E2260F">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lang w:val="es-ES_tradnl"/>
        </w:rPr>
      </w:pPr>
      <w:r w:rsidRPr="0063520C">
        <w:rPr>
          <w:rFonts w:ascii="Palatino Linotype" w:hAnsi="Palatino Linotype" w:cs="Arial"/>
          <w:b/>
          <w:sz w:val="28"/>
          <w:szCs w:val="28"/>
        </w:rPr>
        <w:t>SEGUNDO.</w:t>
      </w:r>
      <w:r w:rsidRPr="0063520C">
        <w:rPr>
          <w:rFonts w:ascii="Palatino Linotype" w:hAnsi="Palatino Linotype" w:cs="Arial"/>
          <w:b/>
        </w:rPr>
        <w:t xml:space="preserve"> Interés.</w:t>
      </w:r>
      <w:r w:rsidRPr="0063520C">
        <w:rPr>
          <w:rFonts w:ascii="Palatino Linotype" w:hAnsi="Palatino Linotype" w:cs="Arial"/>
        </w:rPr>
        <w:t xml:space="preserve"> El recurso de revisión fue </w:t>
      </w:r>
      <w:r w:rsidRPr="0063520C">
        <w:rPr>
          <w:rFonts w:ascii="Palatino Linotype" w:hAnsi="Palatino Linotype"/>
        </w:rPr>
        <w:t>interpuesto</w:t>
      </w:r>
      <w:r w:rsidRPr="0063520C">
        <w:rPr>
          <w:rFonts w:ascii="Palatino Linotype" w:hAnsi="Palatino Linotype" w:cs="Arial"/>
        </w:rPr>
        <w:t xml:space="preserve"> por parte legítima en atención a que fue </w:t>
      </w:r>
      <w:r w:rsidRPr="0063520C">
        <w:rPr>
          <w:rFonts w:ascii="Palatino Linotype" w:hAnsi="Palatino Linotype"/>
        </w:rPr>
        <w:t>presentado</w:t>
      </w:r>
      <w:r w:rsidRPr="0063520C">
        <w:rPr>
          <w:rFonts w:ascii="Palatino Linotype" w:hAnsi="Palatino Linotype" w:cs="Arial"/>
        </w:rPr>
        <w:t xml:space="preserve"> por </w:t>
      </w:r>
      <w:r w:rsidRPr="0063520C">
        <w:rPr>
          <w:rFonts w:ascii="Palatino Linotype" w:hAnsi="Palatino Linotype" w:cs="Arial"/>
          <w:b/>
        </w:rPr>
        <w:t>LA RECURRENTE</w:t>
      </w:r>
      <w:r w:rsidRPr="0063520C">
        <w:rPr>
          <w:rFonts w:ascii="Palatino Linotype" w:hAnsi="Palatino Linotype" w:cs="Arial"/>
          <w:snapToGrid w:val="0"/>
        </w:rPr>
        <w:t xml:space="preserve">, </w:t>
      </w:r>
      <w:r w:rsidRPr="0063520C">
        <w:rPr>
          <w:rFonts w:ascii="Palatino Linotype" w:hAnsi="Palatino Linotype" w:cs="Arial"/>
        </w:rPr>
        <w:t>quien</w:t>
      </w:r>
      <w:r w:rsidRPr="0063520C">
        <w:rPr>
          <w:rFonts w:ascii="Palatino Linotype" w:hAnsi="Palatino Linotype" w:cs="Arial"/>
          <w:snapToGrid w:val="0"/>
        </w:rPr>
        <w:t xml:space="preserve"> </w:t>
      </w:r>
      <w:r w:rsidRPr="0063520C">
        <w:rPr>
          <w:rFonts w:ascii="Palatino Linotype" w:hAnsi="Palatino Linotype"/>
        </w:rPr>
        <w:t>formuló</w:t>
      </w:r>
      <w:r w:rsidRPr="0063520C">
        <w:rPr>
          <w:rFonts w:ascii="Palatino Linotype" w:hAnsi="Palatino Linotype" w:cs="Arial"/>
          <w:snapToGrid w:val="0"/>
        </w:rPr>
        <w:t xml:space="preserve"> la </w:t>
      </w:r>
      <w:r w:rsidRPr="0063520C">
        <w:rPr>
          <w:rFonts w:ascii="Palatino Linotype" w:hAnsi="Palatino Linotype" w:cs="Arial"/>
        </w:rPr>
        <w:t>solicitud</w:t>
      </w:r>
      <w:r w:rsidRPr="0063520C">
        <w:rPr>
          <w:rFonts w:ascii="Palatino Linotype" w:hAnsi="Palatino Linotype" w:cs="Arial"/>
          <w:snapToGrid w:val="0"/>
        </w:rPr>
        <w:t xml:space="preserve"> de información pública </w:t>
      </w:r>
      <w:r w:rsidRPr="0063520C">
        <w:rPr>
          <w:rFonts w:ascii="Palatino Linotype" w:hAnsi="Palatino Linotype"/>
        </w:rPr>
        <w:t>número</w:t>
      </w:r>
      <w:r w:rsidRPr="0063520C">
        <w:rPr>
          <w:rFonts w:ascii="Palatino Linotype" w:hAnsi="Palatino Linotype" w:cs="Arial"/>
          <w:snapToGrid w:val="0"/>
        </w:rPr>
        <w:t xml:space="preserve"> </w:t>
      </w:r>
      <w:r w:rsidRPr="0063520C">
        <w:rPr>
          <w:rFonts w:ascii="Palatino Linotype" w:hAnsi="Palatino Linotype"/>
          <w:b/>
          <w:bCs/>
        </w:rPr>
        <w:t>00367/NAUCALPA/IP/2018</w:t>
      </w:r>
      <w:r w:rsidRPr="0063520C">
        <w:rPr>
          <w:rFonts w:ascii="Palatino Linotype" w:hAnsi="Palatino Linotype" w:cs="Arial"/>
          <w:lang w:val="es-ES_tradnl"/>
        </w:rPr>
        <w:t>.</w:t>
      </w:r>
    </w:p>
    <w:p w:rsidR="00E2260F" w:rsidRPr="0063520C" w:rsidRDefault="00E2260F" w:rsidP="00E2260F">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lang w:val="es-ES_tradnl"/>
        </w:rPr>
      </w:pPr>
      <w:r w:rsidRPr="0063520C">
        <w:rPr>
          <w:rFonts w:ascii="Palatino Linotype" w:hAnsi="Palatino Linotype" w:cs="Arial"/>
          <w:b/>
          <w:sz w:val="28"/>
          <w:szCs w:val="28"/>
        </w:rPr>
        <w:t>TERCERO.</w:t>
      </w:r>
      <w:r w:rsidRPr="0063520C">
        <w:rPr>
          <w:rFonts w:ascii="Palatino Linotype" w:hAnsi="Palatino Linotype" w:cs="Arial"/>
          <w:b/>
        </w:rPr>
        <w:t xml:space="preserve"> Oportunidad. </w:t>
      </w:r>
      <w:r w:rsidRPr="0063520C">
        <w:rPr>
          <w:rFonts w:ascii="Palatino Linotype" w:hAnsi="Palatino Linotype" w:cs="Arial"/>
        </w:rPr>
        <w:t xml:space="preserve">El recurso de revisión fue interpuesto dentro del plazo de </w:t>
      </w:r>
      <w:r w:rsidRPr="0063520C">
        <w:rPr>
          <w:rFonts w:ascii="Palatino Linotype" w:hAnsi="Palatino Linotype" w:cs="Arial"/>
        </w:rPr>
        <w:lastRenderedPageBreak/>
        <w:t xml:space="preserve">quince días hábiles </w:t>
      </w:r>
      <w:r w:rsidRPr="0063520C">
        <w:rPr>
          <w:rFonts w:ascii="Palatino Linotype" w:hAnsi="Palatino Linotype"/>
        </w:rPr>
        <w:t>contados</w:t>
      </w:r>
      <w:r w:rsidRPr="0063520C">
        <w:rPr>
          <w:rFonts w:ascii="Palatino Linotype" w:hAnsi="Palatino Linotype" w:cs="Arial"/>
        </w:rPr>
        <w:t xml:space="preserve"> a </w:t>
      </w:r>
      <w:r w:rsidRPr="0063520C">
        <w:rPr>
          <w:rFonts w:ascii="Palatino Linotype" w:hAnsi="Palatino Linotype"/>
        </w:rPr>
        <w:t>partir</w:t>
      </w:r>
      <w:r w:rsidRPr="0063520C">
        <w:rPr>
          <w:rFonts w:ascii="Palatino Linotype" w:hAnsi="Palatino Linotype" w:cs="Arial"/>
        </w:rPr>
        <w:t xml:space="preserve"> del día siguiente al que </w:t>
      </w:r>
      <w:r w:rsidRPr="0063520C">
        <w:rPr>
          <w:rFonts w:ascii="Palatino Linotype" w:hAnsi="Palatino Linotype" w:cs="Arial"/>
          <w:b/>
          <w:bCs/>
        </w:rPr>
        <w:t xml:space="preserve">LA RECURRENTE </w:t>
      </w:r>
      <w:r w:rsidRPr="0063520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E2260F" w:rsidRPr="0063520C" w:rsidRDefault="00E2260F" w:rsidP="00E2260F">
      <w:pPr>
        <w:spacing w:before="120" w:after="120"/>
        <w:ind w:left="851" w:right="899"/>
        <w:jc w:val="both"/>
        <w:rPr>
          <w:rFonts w:ascii="Palatino Linotype" w:hAnsi="Palatino Linotype" w:cs="Arial"/>
          <w:i/>
          <w:sz w:val="22"/>
          <w:szCs w:val="22"/>
        </w:rPr>
      </w:pPr>
      <w:r w:rsidRPr="0063520C">
        <w:rPr>
          <w:rFonts w:ascii="Palatino Linotype" w:hAnsi="Palatino Linotype" w:cs="Arial"/>
          <w:i/>
          <w:sz w:val="22"/>
          <w:szCs w:val="22"/>
        </w:rPr>
        <w:t>“</w:t>
      </w:r>
      <w:r w:rsidRPr="0063520C">
        <w:rPr>
          <w:rFonts w:ascii="Palatino Linotype" w:hAnsi="Palatino Linotype" w:cs="Arial"/>
          <w:b/>
          <w:i/>
          <w:sz w:val="22"/>
          <w:szCs w:val="22"/>
        </w:rPr>
        <w:t>Artículo 178.</w:t>
      </w:r>
      <w:r w:rsidRPr="0063520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2260F" w:rsidRPr="0063520C" w:rsidRDefault="00E2260F" w:rsidP="00E2260F">
      <w:pPr>
        <w:spacing w:before="120" w:after="120"/>
        <w:ind w:left="851" w:right="899"/>
        <w:jc w:val="both"/>
        <w:rPr>
          <w:rFonts w:ascii="Palatino Linotype" w:hAnsi="Palatino Linotype" w:cs="Arial"/>
          <w:i/>
          <w:sz w:val="22"/>
          <w:szCs w:val="22"/>
        </w:rPr>
      </w:pPr>
      <w:r w:rsidRPr="0063520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2260F" w:rsidRPr="0063520C" w:rsidRDefault="00E2260F" w:rsidP="00E2260F">
      <w:pPr>
        <w:spacing w:before="120" w:after="120"/>
        <w:ind w:left="851" w:right="899"/>
        <w:jc w:val="both"/>
        <w:rPr>
          <w:rFonts w:ascii="Palatino Linotype" w:hAnsi="Palatino Linotype" w:cs="Arial"/>
          <w:i/>
          <w:sz w:val="22"/>
          <w:szCs w:val="22"/>
        </w:rPr>
      </w:pPr>
      <w:r w:rsidRPr="0063520C">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63520C">
        <w:rPr>
          <w:rFonts w:ascii="Palatino Linotype" w:hAnsi="Palatino Linotype" w:cs="Arial"/>
          <w:i/>
          <w:sz w:val="22"/>
          <w:szCs w:val="22"/>
          <w:lang w:eastAsia="es-MX"/>
        </w:rPr>
        <w:t>siguiente</w:t>
      </w:r>
      <w:r w:rsidRPr="0063520C">
        <w:rPr>
          <w:rFonts w:ascii="Palatino Linotype" w:hAnsi="Palatino Linotype" w:cs="Arial"/>
          <w:i/>
          <w:sz w:val="22"/>
          <w:szCs w:val="22"/>
        </w:rPr>
        <w:t xml:space="preserve"> de haberlo recibido.”</w:t>
      </w:r>
    </w:p>
    <w:p w:rsidR="00E2260F" w:rsidRPr="0063520C" w:rsidRDefault="00E2260F" w:rsidP="00E2260F">
      <w:pPr>
        <w:spacing w:line="360" w:lineRule="auto"/>
        <w:jc w:val="both"/>
        <w:rPr>
          <w:rFonts w:ascii="Palatino Linotype" w:hAnsi="Palatino Linotype" w:cs="Arial"/>
          <w:sz w:val="8"/>
          <w:szCs w:val="8"/>
        </w:rPr>
      </w:pPr>
    </w:p>
    <w:p w:rsidR="00E2260F" w:rsidRPr="0063520C" w:rsidRDefault="00E2260F" w:rsidP="00E2260F">
      <w:pPr>
        <w:spacing w:line="360" w:lineRule="auto"/>
        <w:jc w:val="both"/>
        <w:rPr>
          <w:rFonts w:ascii="Palatino Linotype" w:hAnsi="Palatino Linotype" w:cs="Arial"/>
        </w:rPr>
      </w:pPr>
      <w:r w:rsidRPr="0063520C">
        <w:rPr>
          <w:rFonts w:ascii="Palatino Linotype" w:hAnsi="Palatino Linotype" w:cs="Arial"/>
        </w:rPr>
        <w:t xml:space="preserve">En esa tesitura, atendiendo a que </w:t>
      </w:r>
      <w:r w:rsidRPr="0063520C">
        <w:rPr>
          <w:rFonts w:ascii="Palatino Linotype" w:hAnsi="Palatino Linotype" w:cs="Arial"/>
          <w:b/>
        </w:rPr>
        <w:t>EL SUJETO OBLIGADO</w:t>
      </w:r>
      <w:r w:rsidRPr="0063520C">
        <w:rPr>
          <w:rFonts w:ascii="Palatino Linotype" w:hAnsi="Palatino Linotype" w:cs="Arial"/>
        </w:rPr>
        <w:t xml:space="preserve"> notificó la respuesta a la solicitud de información pública el día </w:t>
      </w:r>
      <w:r w:rsidRPr="0063520C">
        <w:rPr>
          <w:rFonts w:ascii="Palatino Linotype" w:hAnsi="Palatino Linotype" w:cs="Arial"/>
          <w:b/>
        </w:rPr>
        <w:t>veinte de junio de dos mil dieciocho</w:t>
      </w:r>
      <w:r w:rsidRPr="0063520C">
        <w:rPr>
          <w:rFonts w:ascii="Palatino Linotype" w:hAnsi="Palatino Linotype" w:cs="Arial"/>
        </w:rPr>
        <w:t>; así, el plazo de quince días hábiles que el artículo 178 de la Ley de la materia otorga al</w:t>
      </w:r>
      <w:r w:rsidRPr="0063520C">
        <w:rPr>
          <w:rFonts w:ascii="Palatino Linotype" w:hAnsi="Palatino Linotype" w:cs="Arial"/>
          <w:b/>
        </w:rPr>
        <w:t xml:space="preserve"> RECURRENTE </w:t>
      </w:r>
      <w:r w:rsidRPr="0063520C">
        <w:rPr>
          <w:rFonts w:ascii="Palatino Linotype" w:hAnsi="Palatino Linotype" w:cs="Arial"/>
        </w:rPr>
        <w:t xml:space="preserve">para presentar el recurso de revisión, transcurrió del </w:t>
      </w:r>
      <w:r w:rsidRPr="0063520C">
        <w:rPr>
          <w:rFonts w:ascii="Palatino Linotype" w:hAnsi="Palatino Linotype" w:cs="Arial"/>
          <w:b/>
        </w:rPr>
        <w:t>veintiuno de junio al once de julio de dos mil dieciocho</w:t>
      </w:r>
      <w:r w:rsidRPr="0063520C">
        <w:rPr>
          <w:rFonts w:ascii="Palatino Linotype" w:hAnsi="Palatino Linotype" w:cs="Arial"/>
        </w:rPr>
        <w:t>, sin contemplar en el cómputo los días veintitrés, veinticuatro y treinta de junio, así como los días siete y ocho de julio, por corresponder a sábados y domingos, considerados como días inhábiles, en términos del artículo 3</w:t>
      </w:r>
      <w:r w:rsidR="001C583C" w:rsidRPr="0063520C">
        <w:rPr>
          <w:rFonts w:ascii="Palatino Linotype" w:hAnsi="Palatino Linotype" w:cs="Arial"/>
        </w:rPr>
        <w:t>,</w:t>
      </w:r>
      <w:r w:rsidRPr="0063520C">
        <w:rPr>
          <w:rFonts w:ascii="Palatino Linotype" w:hAnsi="Palatino Linotype" w:cs="Arial"/>
        </w:rPr>
        <w:t xml:space="preserve"> fracción X de la </w:t>
      </w:r>
      <w:r w:rsidRPr="0063520C">
        <w:rPr>
          <w:rFonts w:ascii="Palatino Linotype" w:hAnsi="Palatino Linotype"/>
        </w:rPr>
        <w:t xml:space="preserve">Ley de Transparencia y Acceso a la Información Pública del Estado de México y Municipios. </w:t>
      </w:r>
    </w:p>
    <w:p w:rsidR="00E2260F" w:rsidRPr="0063520C" w:rsidRDefault="00E2260F" w:rsidP="00E2260F">
      <w:pPr>
        <w:spacing w:before="200" w:after="200" w:line="360" w:lineRule="auto"/>
        <w:jc w:val="both"/>
        <w:rPr>
          <w:rFonts w:ascii="Palatino Linotype" w:hAnsi="Palatino Linotype" w:cs="Arial"/>
        </w:rPr>
      </w:pPr>
      <w:r w:rsidRPr="0063520C">
        <w:rPr>
          <w:rFonts w:ascii="Palatino Linotype" w:hAnsi="Palatino Linotype" w:cs="Arial"/>
        </w:rPr>
        <w:t>En ese tenor, si el recurso de revisión que nos ocupa, se interpuso el día</w:t>
      </w:r>
      <w:r w:rsidRPr="0063520C">
        <w:rPr>
          <w:rFonts w:ascii="Palatino Linotype" w:hAnsi="Palatino Linotype" w:cs="Arial"/>
          <w:b/>
        </w:rPr>
        <w:t xml:space="preserve"> veintiuno de junio de dos mil dieciocho</w:t>
      </w:r>
      <w:r w:rsidRPr="0063520C">
        <w:rPr>
          <w:rFonts w:ascii="Palatino Linotype" w:hAnsi="Palatino Linotype" w:cs="Arial"/>
        </w:rPr>
        <w:t>, éste se encuentra dentro de los márgenes temporales previstos en el artículo 178 de la Ley de Transparencia y Acceso a la Información</w:t>
      </w:r>
      <w:r w:rsidRPr="0063520C">
        <w:rPr>
          <w:rFonts w:ascii="Palatino Linotype" w:hAnsi="Palatino Linotype"/>
        </w:rPr>
        <w:t xml:space="preserve"> </w:t>
      </w:r>
      <w:r w:rsidRPr="0063520C">
        <w:rPr>
          <w:rFonts w:ascii="Palatino Linotype" w:hAnsi="Palatino Linotype"/>
        </w:rPr>
        <w:lastRenderedPageBreak/>
        <w:t>Pública del Estado de México y Municipios</w:t>
      </w:r>
      <w:r w:rsidRPr="0063520C">
        <w:rPr>
          <w:rFonts w:ascii="Palatino Linotype" w:hAnsi="Palatino Linotype" w:cs="Arial"/>
        </w:rPr>
        <w:t xml:space="preserve"> y, por tanto, su interposición se considera oportuna.</w:t>
      </w:r>
    </w:p>
    <w:p w:rsidR="00E2260F" w:rsidRPr="0063520C" w:rsidRDefault="00E2260F" w:rsidP="00E2260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63520C">
        <w:rPr>
          <w:rFonts w:ascii="Palatino Linotype" w:hAnsi="Palatino Linotype" w:cs="Arial"/>
          <w:b/>
          <w:sz w:val="28"/>
          <w:szCs w:val="28"/>
        </w:rPr>
        <w:t>CUARTO.</w:t>
      </w:r>
      <w:r w:rsidRPr="0063520C">
        <w:rPr>
          <w:rFonts w:ascii="Palatino Linotype" w:hAnsi="Palatino Linotype" w:cs="Arial"/>
          <w:b/>
          <w:szCs w:val="28"/>
        </w:rPr>
        <w:t xml:space="preserve"> Procedibilidad. </w:t>
      </w:r>
      <w:r w:rsidRPr="0063520C">
        <w:rPr>
          <w:rFonts w:ascii="Palatino Linotype" w:hAnsi="Palatino Linotype" w:cs="Arial"/>
        </w:rPr>
        <w:t xml:space="preserve">Del análisis efectuado, se advierte la procedibilidad del presente recurso de revisión, en razón de acreditación </w:t>
      </w:r>
      <w:r w:rsidRPr="0063520C">
        <w:rPr>
          <w:rFonts w:ascii="Palatino Linotype" w:hAnsi="Palatino Linotype" w:cs="Arial"/>
          <w:snapToGrid w:val="0"/>
        </w:rPr>
        <w:t>plena</w:t>
      </w:r>
      <w:r w:rsidRPr="0063520C">
        <w:rPr>
          <w:rFonts w:ascii="Palatino Linotype" w:hAnsi="Palatino Linotype" w:cs="Arial"/>
        </w:rPr>
        <w:t xml:space="preserve"> de todos y cada uno de los elementos formales exigidos por el artículo 180 de la Ley de Transparencia y Acceso a la Información</w:t>
      </w:r>
      <w:r w:rsidRPr="0063520C">
        <w:rPr>
          <w:rFonts w:ascii="Palatino Linotype" w:hAnsi="Palatino Linotype"/>
        </w:rPr>
        <w:t xml:space="preserve"> Pública del Estado de México y Municipios, en atención a que fue presentado mediante el formato visible en </w:t>
      </w:r>
      <w:r w:rsidRPr="0063520C">
        <w:rPr>
          <w:rFonts w:ascii="Palatino Linotype" w:hAnsi="Palatino Linotype"/>
          <w:b/>
        </w:rPr>
        <w:t>EL SAIMEX</w:t>
      </w:r>
      <w:r w:rsidRPr="0063520C">
        <w:rPr>
          <w:rFonts w:ascii="Palatino Linotype" w:hAnsi="Palatino Linotype"/>
        </w:rPr>
        <w:t>.</w:t>
      </w:r>
    </w:p>
    <w:p w:rsidR="00E2260F" w:rsidRPr="0063520C" w:rsidRDefault="00E2260F" w:rsidP="00E2260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63520C">
        <w:rPr>
          <w:rFonts w:ascii="Palatino Linotype" w:hAnsi="Palatino Linotype"/>
          <w:b/>
          <w:sz w:val="28"/>
          <w:szCs w:val="28"/>
        </w:rPr>
        <w:t xml:space="preserve">QUINTO. </w:t>
      </w:r>
      <w:r w:rsidRPr="0063520C">
        <w:rPr>
          <w:rFonts w:ascii="Palatino Linotype" w:hAnsi="Palatino Linotype"/>
          <w:b/>
        </w:rPr>
        <w:t>Estudio y resolución del asunto.</w:t>
      </w:r>
      <w:r w:rsidRPr="0063520C">
        <w:rPr>
          <w:rFonts w:ascii="Palatino Linotype" w:hAnsi="Palatino Linotype"/>
        </w:rPr>
        <w:t xml:space="preserve"> Tal y como quedó señalado en el resultando primero del presente medio de impugnación, la entonces solicitante, requirió al </w:t>
      </w:r>
      <w:r w:rsidRPr="0063520C">
        <w:rPr>
          <w:rFonts w:ascii="Palatino Linotype" w:hAnsi="Palatino Linotype"/>
          <w:b/>
        </w:rPr>
        <w:t>SUJETO OBLIGADO</w:t>
      </w:r>
      <w:r w:rsidRPr="0063520C">
        <w:rPr>
          <w:rFonts w:ascii="Palatino Linotype" w:hAnsi="Palatino Linotype" w:cs="Arial"/>
          <w:b/>
        </w:rPr>
        <w:t xml:space="preserve"> </w:t>
      </w:r>
      <w:r w:rsidR="00824E98" w:rsidRPr="0063520C">
        <w:rPr>
          <w:rFonts w:ascii="Palatino Linotype" w:hAnsi="Palatino Linotype" w:cs="Arial"/>
        </w:rPr>
        <w:t>le informara cuá</w:t>
      </w:r>
      <w:r w:rsidRPr="0063520C">
        <w:rPr>
          <w:rFonts w:ascii="Palatino Linotype" w:hAnsi="Palatino Linotype" w:cs="Arial"/>
        </w:rPr>
        <w:t>les son las diez comunidades más pobladas del Municipio y el número de habitantes en cada una de</w:t>
      </w:r>
      <w:bookmarkStart w:id="0" w:name="_GoBack"/>
      <w:bookmarkEnd w:id="0"/>
      <w:r w:rsidRPr="0063520C">
        <w:rPr>
          <w:rFonts w:ascii="Palatino Linotype" w:hAnsi="Palatino Linotype" w:cs="Arial"/>
        </w:rPr>
        <w:t xml:space="preserve"> ellas.</w:t>
      </w:r>
    </w:p>
    <w:p w:rsidR="00E2260F" w:rsidRPr="0063520C" w:rsidRDefault="00E2260F" w:rsidP="00E2260F">
      <w:pPr>
        <w:autoSpaceDE w:val="0"/>
        <w:autoSpaceDN w:val="0"/>
        <w:adjustRightInd w:val="0"/>
        <w:spacing w:before="240" w:after="240" w:line="360" w:lineRule="auto"/>
        <w:ind w:right="49"/>
        <w:jc w:val="both"/>
        <w:rPr>
          <w:rFonts w:ascii="Palatino Linotype" w:hAnsi="Palatino Linotype" w:cs="Arial"/>
        </w:rPr>
      </w:pPr>
      <w:r w:rsidRPr="0063520C">
        <w:rPr>
          <w:rFonts w:ascii="Palatino Linotype" w:hAnsi="Palatino Linotype" w:cs="Arial"/>
        </w:rPr>
        <w:t xml:space="preserve">Atento a lo anterior, en lo conducente de su respuesta señaló que, el Servidor Público Habilitado de la Subdirección de Planeación no contaba con la información solicitada, por lo que recomendó a la particular consultar la página del Instituto Nacional de Estadística Geografía e Informática (INEGI), o bien si lo prefería podría solicitar a dicho organismo la información proporcionándole la liga electrónica </w:t>
      </w:r>
      <w:hyperlink r:id="rId20" w:history="1">
        <w:r w:rsidRPr="0063520C">
          <w:rPr>
            <w:rStyle w:val="Hipervnculo"/>
            <w:rFonts w:ascii="Palatino Linotype" w:hAnsi="Palatino Linotype" w:cs="Arial"/>
          </w:rPr>
          <w:t>http://www.beta.inegi.org.mx/transparencia</w:t>
        </w:r>
      </w:hyperlink>
      <w:r w:rsidRPr="0063520C">
        <w:rPr>
          <w:rFonts w:ascii="Palatino Linotype" w:hAnsi="Palatino Linotype" w:cs="Arial"/>
        </w:rPr>
        <w:t>, ello toda vez que dicho instituto es la entidad a nivel nacional encargada de generar los datos estadísticos de todo el país.</w:t>
      </w:r>
    </w:p>
    <w:p w:rsidR="00E2260F" w:rsidRPr="0063520C" w:rsidRDefault="00E2260F" w:rsidP="00E2260F">
      <w:pPr>
        <w:tabs>
          <w:tab w:val="left" w:pos="5322"/>
        </w:tabs>
        <w:autoSpaceDE w:val="0"/>
        <w:autoSpaceDN w:val="0"/>
        <w:adjustRightInd w:val="0"/>
        <w:spacing w:before="240" w:after="240" w:line="360" w:lineRule="auto"/>
        <w:ind w:right="49"/>
        <w:jc w:val="both"/>
        <w:rPr>
          <w:rFonts w:ascii="Palatino Linotype" w:hAnsi="Palatino Linotype" w:cs="Arial"/>
        </w:rPr>
      </w:pPr>
      <w:r w:rsidRPr="0063520C">
        <w:rPr>
          <w:rFonts w:ascii="Palatino Linotype" w:hAnsi="Palatino Linotype" w:cs="Arial"/>
        </w:rPr>
        <w:t xml:space="preserve">Inconforme con la respuesta otorgada por </w:t>
      </w:r>
      <w:r w:rsidRPr="0063520C">
        <w:rPr>
          <w:rFonts w:ascii="Palatino Linotype" w:hAnsi="Palatino Linotype" w:cs="Arial"/>
          <w:b/>
        </w:rPr>
        <w:t>EL SUJETO OBLIGADO,</w:t>
      </w:r>
      <w:r w:rsidRPr="0063520C">
        <w:rPr>
          <w:rFonts w:ascii="Palatino Linotype" w:hAnsi="Palatino Linotype" w:cs="Arial"/>
        </w:rPr>
        <w:t xml:space="preserve"> la particular interpuso el presente recurso de revisión materia de análisis, en el que indicó como acto impugnado y razones o motivos de inconformidad, lo expuesto en el Resultando IV de la presente resolución.</w:t>
      </w:r>
    </w:p>
    <w:p w:rsidR="00E2260F" w:rsidRPr="0063520C" w:rsidRDefault="00E2260F" w:rsidP="00E2260F">
      <w:pPr>
        <w:spacing w:before="240" w:after="240" w:line="360" w:lineRule="auto"/>
        <w:jc w:val="both"/>
        <w:rPr>
          <w:rFonts w:ascii="Palatino Linotype" w:hAnsi="Palatino Linotype" w:cs="Arial"/>
        </w:rPr>
      </w:pPr>
      <w:r w:rsidRPr="0063520C">
        <w:rPr>
          <w:rFonts w:ascii="Palatino Linotype" w:hAnsi="Palatino Linotype" w:cs="Arial"/>
        </w:rPr>
        <w:lastRenderedPageBreak/>
        <w:t xml:space="preserve">Por otra parte, de las constancias que obran en el </w:t>
      </w:r>
      <w:r w:rsidRPr="0063520C">
        <w:rPr>
          <w:rFonts w:ascii="Palatino Linotype" w:hAnsi="Palatino Linotype" w:cs="Arial"/>
          <w:b/>
        </w:rPr>
        <w:t xml:space="preserve">SAIMEX, </w:t>
      </w:r>
      <w:r w:rsidRPr="0063520C">
        <w:rPr>
          <w:rFonts w:ascii="Palatino Linotype" w:hAnsi="Palatino Linotype" w:cs="Arial"/>
        </w:rPr>
        <w:t xml:space="preserve">se advierte que </w:t>
      </w:r>
      <w:r w:rsidRPr="0063520C">
        <w:rPr>
          <w:rFonts w:ascii="Palatino Linotype" w:hAnsi="Palatino Linotype" w:cs="Arial"/>
          <w:b/>
        </w:rPr>
        <w:t xml:space="preserve">LA RECURRENTE </w:t>
      </w:r>
      <w:r w:rsidRPr="0063520C">
        <w:rPr>
          <w:rFonts w:ascii="Palatino Linotype" w:hAnsi="Palatino Linotype" w:cs="Arial"/>
        </w:rPr>
        <w:t xml:space="preserve">omitió presentar las manifestaciones, alegatos y los medios de prueba que a su derecho conviniera, mientras que </w:t>
      </w:r>
      <w:r w:rsidRPr="0063520C">
        <w:rPr>
          <w:rFonts w:ascii="Palatino Linotype" w:hAnsi="Palatino Linotype" w:cs="Arial"/>
          <w:b/>
        </w:rPr>
        <w:t xml:space="preserve">EL SUJETO OBLIGADO, </w:t>
      </w:r>
      <w:r w:rsidRPr="0063520C">
        <w:rPr>
          <w:rFonts w:ascii="Palatino Linotype" w:hAnsi="Palatino Linotype" w:cs="Arial"/>
        </w:rPr>
        <w:t xml:space="preserve">como Informe Justificado refirió esencialmente que las áreas señaladas en las razones o motivos de inconformidad de la hoy </w:t>
      </w:r>
      <w:r w:rsidRPr="0063520C">
        <w:rPr>
          <w:rFonts w:ascii="Palatino Linotype" w:hAnsi="Palatino Linotype" w:cs="Arial"/>
          <w:b/>
        </w:rPr>
        <w:t xml:space="preserve">RECURRENTE </w:t>
      </w:r>
      <w:r w:rsidRPr="0063520C">
        <w:rPr>
          <w:rFonts w:ascii="Palatino Linotype" w:hAnsi="Palatino Linotype" w:cs="Arial"/>
        </w:rPr>
        <w:t xml:space="preserve">fueron requeridas y todas ellas se pronunciaron en el mismo sentido que la respuesta originalmente entregada, es decir, que no son competentes para conocer acerca de la información solicitada y orientan a la particular a dirigir su solicitud de información ante el INEGI. </w:t>
      </w:r>
    </w:p>
    <w:p w:rsidR="00E2260F" w:rsidRPr="0063520C" w:rsidRDefault="00E2260F" w:rsidP="00E2260F">
      <w:pPr>
        <w:spacing w:before="240" w:after="240" w:line="360" w:lineRule="auto"/>
        <w:jc w:val="both"/>
        <w:rPr>
          <w:rFonts w:ascii="Palatino Linotype" w:hAnsi="Palatino Linotype" w:cs="Arial"/>
        </w:rPr>
      </w:pPr>
      <w:r w:rsidRPr="0063520C">
        <w:rPr>
          <w:rFonts w:ascii="Palatino Linotype" w:hAnsi="Palatino Linotype" w:cs="Arial"/>
        </w:rPr>
        <w:t>Establecido lo anterior, esta Ponencia Resolutora advierte que resultan</w:t>
      </w:r>
      <w:r w:rsidR="00B06F55">
        <w:rPr>
          <w:rFonts w:ascii="Palatino Linotype" w:hAnsi="Palatino Linotype" w:cs="Arial"/>
        </w:rPr>
        <w:t xml:space="preserve"> </w:t>
      </w:r>
      <w:r w:rsidR="00B06F55">
        <w:rPr>
          <w:rFonts w:ascii="Palatino Linotype" w:hAnsi="Palatino Linotype" w:cs="Arial"/>
          <w:b/>
        </w:rPr>
        <w:t>parcialmente</w:t>
      </w:r>
      <w:r w:rsidRPr="0063520C">
        <w:rPr>
          <w:rFonts w:ascii="Palatino Linotype" w:hAnsi="Palatino Linotype" w:cs="Arial"/>
        </w:rPr>
        <w:t xml:space="preserve"> </w:t>
      </w:r>
      <w:r w:rsidRPr="0063520C">
        <w:rPr>
          <w:rFonts w:ascii="Palatino Linotype" w:hAnsi="Palatino Linotype" w:cs="Arial"/>
          <w:b/>
        </w:rPr>
        <w:t xml:space="preserve">fundadas </w:t>
      </w:r>
      <w:r w:rsidRPr="0063520C">
        <w:rPr>
          <w:rFonts w:ascii="Palatino Linotype" w:hAnsi="Palatino Linotype" w:cs="Arial"/>
        </w:rPr>
        <w:t xml:space="preserve">las razones o motivos de inconformidad expuestas por </w:t>
      </w:r>
      <w:r w:rsidRPr="0063520C">
        <w:rPr>
          <w:rFonts w:ascii="Palatino Linotype" w:hAnsi="Palatino Linotype" w:cs="Arial"/>
          <w:b/>
        </w:rPr>
        <w:t>LA RECURRENTE</w:t>
      </w:r>
      <w:r w:rsidRPr="0063520C">
        <w:rPr>
          <w:rFonts w:ascii="Palatino Linotype" w:hAnsi="Palatino Linotype" w:cs="Arial"/>
        </w:rPr>
        <w:t xml:space="preserve">, de conformidad con lo siguiente: </w:t>
      </w:r>
    </w:p>
    <w:p w:rsidR="00E2260F" w:rsidRPr="0063520C" w:rsidRDefault="00E2260F" w:rsidP="00F511A9">
      <w:pPr>
        <w:spacing w:line="360" w:lineRule="auto"/>
        <w:jc w:val="both"/>
        <w:rPr>
          <w:rFonts w:ascii="Palatino Linotype" w:hAnsi="Palatino Linotype" w:cs="Arial"/>
        </w:rPr>
      </w:pPr>
      <w:r w:rsidRPr="0063520C">
        <w:rPr>
          <w:rFonts w:ascii="Palatino Linotype" w:hAnsi="Palatino Linotype" w:cs="Arial"/>
        </w:rPr>
        <w:t xml:space="preserve">Es así que este se considera que la respuesta otorgada por parte del </w:t>
      </w:r>
      <w:r w:rsidRPr="0063520C">
        <w:rPr>
          <w:rFonts w:ascii="Palatino Linotype" w:hAnsi="Palatino Linotype" w:cs="Arial"/>
          <w:b/>
        </w:rPr>
        <w:t>SUJETO OBLIGADO</w:t>
      </w:r>
      <w:r w:rsidRPr="0063520C">
        <w:rPr>
          <w:rFonts w:ascii="Palatino Linotype" w:hAnsi="Palatino Linotype" w:cs="Arial"/>
        </w:rPr>
        <w:t xml:space="preserve">, resulta desfavorable al derecho de acceso a la información, en razón de que el Titular de la Unidad de Transparencia del </w:t>
      </w:r>
      <w:r w:rsidRPr="0063520C">
        <w:rPr>
          <w:rFonts w:ascii="Palatino Linotype" w:hAnsi="Palatino Linotype" w:cs="Arial"/>
          <w:b/>
        </w:rPr>
        <w:t>SUJETO OBLIGADO</w:t>
      </w:r>
      <w:r w:rsidRPr="0063520C">
        <w:rPr>
          <w:rFonts w:ascii="Palatino Linotype" w:hAnsi="Palatino Linotype" w:cs="Arial"/>
        </w:rPr>
        <w:t xml:space="preserve"> no siguió el procedimiento de acceso a la información previsto en el artículo 162 de la Ley de Transparencia y Acceso a la Información Pública del Estado de México y Municipios, esto es, no turnó a todas las Áreas competentes que cuenten con la información o deban tenerla de acuerdo a sus facultades, competencias y funciones, con el objeto de que realicen una búsqueda exhaustiva y razonable de la información solicitada, ya que de manera unilateral se limitó a dirigir la solicitud de información únicamente a la Subdirectora de Planeación del Municipio; asimismo, a través de su Informe Justificado, se pronunciaron las áreas de Servicios Públicos, </w:t>
      </w:r>
      <w:r w:rsidR="00926DE2" w:rsidRPr="0063520C">
        <w:rPr>
          <w:rFonts w:ascii="Palatino Linotype" w:hAnsi="Palatino Linotype" w:cs="Arial"/>
        </w:rPr>
        <w:t xml:space="preserve">Subdirección de Colonias, Subdirección de Fraccionamientos, Dirección de Gobierno, Subsecretaría de Gobierno, Vocal Ejecutivo de Asentamientos Humanos </w:t>
      </w:r>
      <w:r w:rsidR="00F511A9" w:rsidRPr="0063520C">
        <w:rPr>
          <w:rFonts w:ascii="Palatino Linotype" w:hAnsi="Palatino Linotype" w:cs="Arial"/>
        </w:rPr>
        <w:t xml:space="preserve">y la Subdirección de Planeación, respecto </w:t>
      </w:r>
      <w:r w:rsidR="00F511A9" w:rsidRPr="0063520C">
        <w:rPr>
          <w:rFonts w:ascii="Palatino Linotype" w:hAnsi="Palatino Linotype" w:cs="Arial"/>
        </w:rPr>
        <w:lastRenderedPageBreak/>
        <w:t>a que no cuentan con la información solicitada, argumentando su búsqueda y que derivado de sus atribuciones legalmente conferidas no se encuentra el generar o poseer la misma</w:t>
      </w:r>
      <w:r w:rsidRPr="0063520C">
        <w:rPr>
          <w:rFonts w:ascii="Palatino Linotype" w:hAnsi="Palatino Linotype" w:cs="Arial"/>
        </w:rPr>
        <w:t xml:space="preserve">, que conforme al artículo 59 de la Ley del Sistema Nacional de Información Estadística y Geográfica, el INEGI es el único que </w:t>
      </w:r>
      <w:r w:rsidR="00F511A9" w:rsidRPr="0063520C">
        <w:rPr>
          <w:rFonts w:ascii="Palatino Linotype" w:hAnsi="Palatino Linotype" w:cs="Arial"/>
        </w:rPr>
        <w:t>podría proporcionarle lo requerido.</w:t>
      </w:r>
    </w:p>
    <w:p w:rsidR="00F511A9" w:rsidRPr="0063520C" w:rsidRDefault="00F511A9" w:rsidP="00F511A9">
      <w:pPr>
        <w:spacing w:line="360" w:lineRule="auto"/>
        <w:jc w:val="both"/>
        <w:rPr>
          <w:rFonts w:ascii="Palatino Linotype" w:hAnsi="Palatino Linotype" w:cs="Arial"/>
          <w:sz w:val="14"/>
          <w:szCs w:val="14"/>
        </w:rPr>
      </w:pPr>
    </w:p>
    <w:p w:rsidR="00F511A9" w:rsidRPr="0063520C" w:rsidRDefault="00F511A9" w:rsidP="00F511A9">
      <w:pPr>
        <w:spacing w:line="360" w:lineRule="auto"/>
        <w:jc w:val="both"/>
        <w:rPr>
          <w:rFonts w:ascii="Palatino Linotype" w:hAnsi="Palatino Linotype" w:cs="Arial"/>
        </w:rPr>
      </w:pPr>
      <w:r w:rsidRPr="0063520C">
        <w:rPr>
          <w:rFonts w:ascii="Palatino Linotype" w:hAnsi="Palatino Linotype" w:cs="Arial"/>
        </w:rPr>
        <w:t xml:space="preserve">Ante tal hecho, </w:t>
      </w:r>
      <w:r w:rsidR="00824E98" w:rsidRPr="0063520C">
        <w:rPr>
          <w:rFonts w:ascii="Palatino Linotype" w:hAnsi="Palatino Linotype" w:cs="Arial"/>
        </w:rPr>
        <w:t xml:space="preserve">se procede a realizar el estudio competencial del </w:t>
      </w:r>
      <w:r w:rsidRPr="0063520C">
        <w:rPr>
          <w:rFonts w:ascii="Palatino Linotype" w:hAnsi="Palatino Linotype" w:cs="Arial"/>
          <w:b/>
        </w:rPr>
        <w:t>SUJETO OBLIGADO</w:t>
      </w:r>
      <w:r w:rsidRPr="0063520C">
        <w:rPr>
          <w:rFonts w:ascii="Palatino Linotype" w:hAnsi="Palatino Linotype" w:cs="Arial"/>
        </w:rPr>
        <w:t xml:space="preserve"> </w:t>
      </w:r>
      <w:r w:rsidR="00824E98" w:rsidRPr="0063520C">
        <w:rPr>
          <w:rFonts w:ascii="Palatino Linotype" w:hAnsi="Palatino Linotype" w:cs="Arial"/>
        </w:rPr>
        <w:t xml:space="preserve">a efecto de determinar </w:t>
      </w:r>
      <w:r w:rsidRPr="0063520C">
        <w:rPr>
          <w:rFonts w:ascii="Palatino Linotype" w:hAnsi="Palatino Linotype" w:cs="Arial"/>
        </w:rPr>
        <w:t xml:space="preserve">si puede poseer, administrar o generar la información solicitada y conforme al principio de máxima publicidad de la información previsto en el artículo 9, fracción VII de la Ley de Transparencia y Acceso a la Información Pública del Estado de México y Municipios, el Pleno de este Instituto procedió al estudio del marco jurídico de actuación del </w:t>
      </w:r>
      <w:r w:rsidRPr="0063520C">
        <w:rPr>
          <w:rFonts w:ascii="Palatino Linotype" w:hAnsi="Palatino Linotype" w:cs="Arial"/>
          <w:b/>
        </w:rPr>
        <w:t>SUJETO OBLIGADO</w:t>
      </w:r>
      <w:r w:rsidRPr="0063520C">
        <w:rPr>
          <w:rFonts w:ascii="Palatino Linotype" w:hAnsi="Palatino Linotype" w:cs="Arial"/>
        </w:rPr>
        <w:t>.</w:t>
      </w:r>
    </w:p>
    <w:p w:rsidR="00F511A9" w:rsidRPr="0063520C" w:rsidRDefault="00F511A9" w:rsidP="00F511A9">
      <w:pPr>
        <w:spacing w:line="360" w:lineRule="auto"/>
        <w:jc w:val="both"/>
        <w:rPr>
          <w:rFonts w:ascii="Palatino Linotype" w:hAnsi="Palatino Linotype" w:cs="Arial"/>
          <w:sz w:val="14"/>
          <w:szCs w:val="14"/>
        </w:rPr>
      </w:pPr>
    </w:p>
    <w:p w:rsidR="00F511A9" w:rsidRPr="0063520C" w:rsidRDefault="00F511A9" w:rsidP="00F511A9">
      <w:pPr>
        <w:spacing w:line="360" w:lineRule="auto"/>
        <w:jc w:val="both"/>
        <w:rPr>
          <w:rFonts w:ascii="Palatino Linotype" w:hAnsi="Palatino Linotype" w:cs="Arial"/>
        </w:rPr>
      </w:pPr>
      <w:r w:rsidRPr="0063520C">
        <w:rPr>
          <w:rFonts w:ascii="Palatino Linotype" w:hAnsi="Palatino Linotype" w:cs="Arial"/>
        </w:rPr>
        <w:t xml:space="preserve">Así pues, la Ley Orgánica Municipal del Estado de México, en su Capítulo Cuarto, artículos </w:t>
      </w:r>
      <w:r w:rsidR="00824E98" w:rsidRPr="0063520C">
        <w:rPr>
          <w:rFonts w:ascii="Palatino Linotype" w:hAnsi="Palatino Linotype" w:cs="Arial"/>
        </w:rPr>
        <w:t xml:space="preserve">31, </w:t>
      </w:r>
      <w:r w:rsidRPr="0063520C">
        <w:rPr>
          <w:rFonts w:ascii="Palatino Linotype" w:hAnsi="Palatino Linotype" w:cs="Arial"/>
        </w:rPr>
        <w:t>56, y 57, disponen lo siguiente:</w:t>
      </w:r>
    </w:p>
    <w:p w:rsidR="00F511A9" w:rsidRPr="0063520C" w:rsidRDefault="00F511A9" w:rsidP="00F511A9">
      <w:pPr>
        <w:spacing w:line="360" w:lineRule="auto"/>
        <w:jc w:val="both"/>
        <w:rPr>
          <w:rFonts w:ascii="Palatino Linotype" w:hAnsi="Palatino Linotype" w:cs="Arial"/>
          <w:sz w:val="14"/>
          <w:szCs w:val="14"/>
        </w:rPr>
      </w:pPr>
    </w:p>
    <w:p w:rsidR="00F511A9" w:rsidRPr="0063520C" w:rsidRDefault="00F511A9" w:rsidP="00F511A9">
      <w:pPr>
        <w:spacing w:line="276" w:lineRule="auto"/>
        <w:ind w:left="851" w:right="901"/>
        <w:jc w:val="both"/>
        <w:rPr>
          <w:rFonts w:ascii="Palatino Linotype" w:hAnsi="Palatino Linotype" w:cs="Arial"/>
          <w:b/>
          <w:i/>
          <w:sz w:val="22"/>
          <w:szCs w:val="22"/>
          <w:lang w:eastAsia="es-MX"/>
        </w:rPr>
      </w:pPr>
      <w:r w:rsidRPr="0063520C">
        <w:rPr>
          <w:rFonts w:ascii="Palatino Linotype" w:hAnsi="Palatino Linotype" w:cs="Arial"/>
          <w:b/>
          <w:i/>
          <w:sz w:val="22"/>
          <w:szCs w:val="22"/>
          <w:lang w:eastAsia="es-MX"/>
        </w:rPr>
        <w:t>Artículo 31.- Son atribuciones de los ayuntamientos:</w:t>
      </w:r>
    </w:p>
    <w:p w:rsidR="00F511A9" w:rsidRPr="0063520C" w:rsidRDefault="00F511A9" w:rsidP="00F511A9">
      <w:pPr>
        <w:spacing w:line="276" w:lineRule="auto"/>
        <w:ind w:left="851" w:right="901"/>
        <w:jc w:val="both"/>
        <w:rPr>
          <w:rFonts w:ascii="Palatino Linotype" w:hAnsi="Palatino Linotype" w:cs="Arial"/>
          <w:b/>
          <w:i/>
          <w:sz w:val="22"/>
          <w:szCs w:val="22"/>
          <w:lang w:eastAsia="es-MX"/>
        </w:rPr>
      </w:pPr>
      <w:r w:rsidRPr="0063520C">
        <w:rPr>
          <w:rFonts w:ascii="Palatino Linotype" w:hAnsi="Palatino Linotype" w:cs="Arial"/>
          <w:i/>
          <w:sz w:val="22"/>
          <w:szCs w:val="22"/>
          <w:lang w:eastAsia="es-MX"/>
        </w:rPr>
        <w:t xml:space="preserve">XI. </w:t>
      </w:r>
      <w:r w:rsidRPr="0063520C">
        <w:rPr>
          <w:rFonts w:ascii="Palatino Linotype" w:hAnsi="Palatino Linotype" w:cs="Arial"/>
          <w:b/>
          <w:i/>
          <w:sz w:val="22"/>
          <w:szCs w:val="22"/>
          <w:lang w:eastAsia="es-MX"/>
        </w:rPr>
        <w:t>Designar</w:t>
      </w:r>
      <w:r w:rsidRPr="0063520C">
        <w:rPr>
          <w:rFonts w:ascii="Palatino Linotype" w:hAnsi="Palatino Linotype" w:cs="Arial"/>
          <w:i/>
          <w:sz w:val="22"/>
          <w:szCs w:val="22"/>
          <w:lang w:eastAsia="es-MX"/>
        </w:rPr>
        <w:t xml:space="preserve"> de entre sus miembros a los integrantes de las comisiones del ayuntamiento; y de </w:t>
      </w:r>
      <w:r w:rsidRPr="0063520C">
        <w:rPr>
          <w:rFonts w:ascii="Palatino Linotype" w:hAnsi="Palatino Linotype" w:cs="Arial"/>
          <w:b/>
          <w:i/>
          <w:sz w:val="22"/>
          <w:szCs w:val="22"/>
          <w:lang w:eastAsia="es-MX"/>
        </w:rPr>
        <w:t>entre los habitantes del municipio, a los jefes de sector y de manzana;</w:t>
      </w:r>
    </w:p>
    <w:p w:rsidR="00F511A9" w:rsidRPr="0063520C" w:rsidRDefault="00F511A9" w:rsidP="00F511A9">
      <w:pPr>
        <w:spacing w:line="276" w:lineRule="auto"/>
        <w:ind w:left="851" w:right="901"/>
        <w:jc w:val="center"/>
        <w:rPr>
          <w:rFonts w:ascii="Palatino Linotype" w:hAnsi="Palatino Linotype" w:cs="Arial"/>
          <w:b/>
          <w:i/>
          <w:sz w:val="6"/>
          <w:szCs w:val="6"/>
          <w:lang w:eastAsia="es-MX"/>
        </w:rPr>
      </w:pPr>
    </w:p>
    <w:p w:rsidR="00F511A9" w:rsidRPr="0063520C" w:rsidRDefault="00F511A9" w:rsidP="00F511A9">
      <w:pPr>
        <w:spacing w:line="276" w:lineRule="auto"/>
        <w:ind w:left="851" w:right="901"/>
        <w:jc w:val="center"/>
        <w:rPr>
          <w:rFonts w:ascii="Palatino Linotype" w:hAnsi="Palatino Linotype" w:cs="Arial"/>
          <w:i/>
          <w:sz w:val="22"/>
          <w:szCs w:val="22"/>
          <w:lang w:eastAsia="es-MX"/>
        </w:rPr>
      </w:pPr>
      <w:r w:rsidRPr="0063520C">
        <w:rPr>
          <w:rFonts w:ascii="Palatino Linotype" w:hAnsi="Palatino Linotype" w:cs="Arial"/>
          <w:b/>
          <w:i/>
          <w:sz w:val="22"/>
          <w:szCs w:val="22"/>
          <w:lang w:eastAsia="es-MX"/>
        </w:rPr>
        <w:t>CAPITULO</w:t>
      </w:r>
      <w:r w:rsidRPr="0063520C">
        <w:rPr>
          <w:rFonts w:ascii="Palatino Linotype" w:hAnsi="Palatino Linotype" w:cs="Arial"/>
          <w:i/>
          <w:sz w:val="22"/>
          <w:szCs w:val="22"/>
          <w:lang w:eastAsia="es-MX"/>
        </w:rPr>
        <w:t xml:space="preserve"> </w:t>
      </w:r>
      <w:r w:rsidRPr="0063520C">
        <w:rPr>
          <w:rFonts w:ascii="Palatino Linotype" w:hAnsi="Palatino Linotype" w:cs="Arial"/>
          <w:b/>
          <w:i/>
          <w:sz w:val="22"/>
          <w:szCs w:val="22"/>
          <w:lang w:eastAsia="es-MX"/>
        </w:rPr>
        <w:t>CUARTO</w:t>
      </w:r>
    </w:p>
    <w:p w:rsidR="00F511A9" w:rsidRPr="0063520C" w:rsidRDefault="00F511A9" w:rsidP="00F511A9">
      <w:pPr>
        <w:spacing w:line="276" w:lineRule="auto"/>
        <w:ind w:left="851" w:right="901"/>
        <w:jc w:val="center"/>
        <w:rPr>
          <w:rFonts w:ascii="Palatino Linotype" w:hAnsi="Palatino Linotype" w:cs="Arial"/>
          <w:b/>
          <w:i/>
          <w:sz w:val="22"/>
          <w:szCs w:val="22"/>
          <w:lang w:eastAsia="es-MX"/>
        </w:rPr>
      </w:pPr>
      <w:r w:rsidRPr="0063520C">
        <w:rPr>
          <w:rFonts w:ascii="Palatino Linotype" w:hAnsi="Palatino Linotype" w:cs="Arial"/>
          <w:b/>
          <w:i/>
          <w:sz w:val="22"/>
          <w:szCs w:val="22"/>
          <w:lang w:eastAsia="es-MX"/>
        </w:rPr>
        <w:t xml:space="preserve">De las Autoridades Auxiliares </w:t>
      </w:r>
    </w:p>
    <w:p w:rsidR="00F511A9" w:rsidRPr="0063520C" w:rsidRDefault="00F511A9" w:rsidP="00F511A9">
      <w:pPr>
        <w:spacing w:line="276" w:lineRule="auto"/>
        <w:ind w:left="851" w:right="901"/>
        <w:jc w:val="center"/>
        <w:rPr>
          <w:rFonts w:ascii="Palatino Linotype" w:hAnsi="Palatino Linotype" w:cs="Arial"/>
          <w:b/>
          <w:i/>
          <w:sz w:val="6"/>
          <w:szCs w:val="6"/>
          <w:lang w:eastAsia="es-MX"/>
        </w:rPr>
      </w:pP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Artículo 56.-</w:t>
      </w:r>
      <w:r w:rsidRPr="0063520C">
        <w:rPr>
          <w:rFonts w:ascii="Palatino Linotype" w:hAnsi="Palatino Linotype" w:cs="Arial"/>
          <w:i/>
          <w:sz w:val="22"/>
          <w:szCs w:val="22"/>
          <w:lang w:eastAsia="es-MX"/>
        </w:rPr>
        <w:t xml:space="preserve"> Son </w:t>
      </w:r>
      <w:r w:rsidRPr="0063520C">
        <w:rPr>
          <w:rFonts w:ascii="Palatino Linotype" w:hAnsi="Palatino Linotype" w:cs="Arial"/>
          <w:b/>
          <w:i/>
          <w:sz w:val="22"/>
          <w:szCs w:val="22"/>
          <w:lang w:eastAsia="es-MX"/>
        </w:rPr>
        <w:t>autoridades auxiliares municipales</w:t>
      </w:r>
      <w:r w:rsidRPr="0063520C">
        <w:rPr>
          <w:rFonts w:ascii="Palatino Linotype" w:hAnsi="Palatino Linotype" w:cs="Arial"/>
          <w:i/>
          <w:sz w:val="22"/>
          <w:szCs w:val="22"/>
          <w:lang w:eastAsia="es-MX"/>
        </w:rPr>
        <w:t xml:space="preserve">, los delegados y subdelegados, y los </w:t>
      </w:r>
      <w:r w:rsidRPr="0063520C">
        <w:rPr>
          <w:rFonts w:ascii="Palatino Linotype" w:hAnsi="Palatino Linotype" w:cs="Arial"/>
          <w:b/>
          <w:i/>
          <w:sz w:val="22"/>
          <w:szCs w:val="22"/>
          <w:lang w:eastAsia="es-MX"/>
        </w:rPr>
        <w:t>jefes de sector o de sección y jefes de manzana que designe el ayuntamiento.</w:t>
      </w:r>
      <w:r w:rsidRPr="0063520C">
        <w:rPr>
          <w:rFonts w:ascii="Palatino Linotype" w:hAnsi="Palatino Linotype" w:cs="Arial"/>
          <w:i/>
          <w:sz w:val="22"/>
          <w:szCs w:val="22"/>
          <w:lang w:eastAsia="es-MX"/>
        </w:rPr>
        <w:t xml:space="preserve"> </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Artículo 57.-</w:t>
      </w:r>
      <w:r w:rsidRPr="0063520C">
        <w:rPr>
          <w:rFonts w:ascii="Palatino Linotype" w:hAnsi="Palatino Linotype" w:cs="Arial"/>
          <w:i/>
          <w:sz w:val="22"/>
          <w:szCs w:val="22"/>
          <w:lang w:eastAsia="es-MX"/>
        </w:rPr>
        <w:t xml:space="preserve"> Las </w:t>
      </w:r>
      <w:r w:rsidRPr="0063520C">
        <w:rPr>
          <w:rFonts w:ascii="Palatino Linotype" w:hAnsi="Palatino Linotype" w:cs="Arial"/>
          <w:b/>
          <w:i/>
          <w:sz w:val="22"/>
          <w:szCs w:val="22"/>
          <w:lang w:eastAsia="es-MX"/>
        </w:rPr>
        <w:t>autoridades auxiliares municipales ejercerán</w:t>
      </w:r>
      <w:r w:rsidRPr="0063520C">
        <w:rPr>
          <w:rFonts w:ascii="Palatino Linotype" w:hAnsi="Palatino Linotype" w:cs="Arial"/>
          <w:i/>
          <w:sz w:val="22"/>
          <w:szCs w:val="22"/>
          <w:lang w:eastAsia="es-MX"/>
        </w:rPr>
        <w:t xml:space="preserve">, en sus respectivas jurisdicciones, </w:t>
      </w:r>
      <w:r w:rsidRPr="0063520C">
        <w:rPr>
          <w:rFonts w:ascii="Palatino Linotype" w:hAnsi="Palatino Linotype" w:cs="Arial"/>
          <w:b/>
          <w:i/>
          <w:sz w:val="22"/>
          <w:szCs w:val="22"/>
          <w:lang w:eastAsia="es-MX"/>
        </w:rPr>
        <w:t>las atribuciones que les delegue el ayuntamiento</w:t>
      </w:r>
      <w:r w:rsidRPr="0063520C">
        <w:rPr>
          <w:rFonts w:ascii="Palatino Linotype" w:hAnsi="Palatino Linotype" w:cs="Arial"/>
          <w:i/>
          <w:sz w:val="22"/>
          <w:szCs w:val="22"/>
          <w:lang w:eastAsia="es-MX"/>
        </w:rPr>
        <w:t xml:space="preserve">, para mantener el orden, la tranquilidad, la paz social, la seguridad y la protección de los vecinos, conforme a lo establecido en esta Ley, el Bando Municipal y los reglamentos respectivos. </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 xml:space="preserve">I. Corresponde a los delegados y subdelegados: </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lastRenderedPageBreak/>
        <w:t xml:space="preserve">a). Vigilar el cumplimiento del bando municipal, de las disposiciones reglamentarias que expida el ayuntamiento y reportar a la dependencia administrativa correspondiente, las violaciones a las mismas; </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b). Coadyuvar con el ayuntamiento en la elaboración y ejecución del Plan de Desarrollo Municipal y de los programas que de él se deriven;</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 xml:space="preserve"> </w:t>
      </w:r>
      <w:proofErr w:type="gramStart"/>
      <w:r w:rsidRPr="0063520C">
        <w:rPr>
          <w:rFonts w:ascii="Palatino Linotype" w:hAnsi="Palatino Linotype" w:cs="Arial"/>
          <w:i/>
          <w:sz w:val="22"/>
          <w:szCs w:val="22"/>
          <w:lang w:eastAsia="es-MX"/>
        </w:rPr>
        <w:t>c)</w:t>
      </w:r>
      <w:proofErr w:type="gramEnd"/>
      <w:r w:rsidRPr="0063520C">
        <w:rPr>
          <w:rFonts w:ascii="Palatino Linotype" w:hAnsi="Palatino Linotype" w:cs="Arial"/>
          <w:i/>
          <w:sz w:val="22"/>
          <w:szCs w:val="22"/>
          <w:lang w:eastAsia="es-MX"/>
        </w:rPr>
        <w:t xml:space="preserve">. Auxiliar al secretario del ayuntamiento con la información que requiera para expedir certificaciones; </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 xml:space="preserve">d). Informar anualmente a sus representados y al ayuntamiento, sobre la administración de los recursos que en su caso tenga encomendados, y del estado que guardan los asuntos a su cargo; </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 xml:space="preserve">e). Elaborar los programas de trabajo para las delegaciones y subdelegaciones, con la asesoría del ayuntamiento. </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 xml:space="preserve">f) vigilar el estado de los canales, vasos colectores, barrancas, canales alcantarillados y demás desagües e informar al ayuntamiento para la realización de acciones correctivas. </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 xml:space="preserve">g) Emitir opinión motivada no vinculante, respecto a la autorización de la instalación de nuevos establecimientos comerciales, licencias de construcción y cambios de uso de suelo en sus comunidades. </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II. Corresponde a los jefes de sector o de sección y de manzana:</w:t>
      </w:r>
      <w:r w:rsidRPr="0063520C">
        <w:rPr>
          <w:rFonts w:ascii="Palatino Linotype" w:hAnsi="Palatino Linotype" w:cs="Arial"/>
          <w:i/>
          <w:sz w:val="22"/>
          <w:szCs w:val="22"/>
          <w:lang w:eastAsia="es-MX"/>
        </w:rPr>
        <w:t xml:space="preserve"> </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 xml:space="preserve">a). Colaborar para mantener el orden, la seguridad y la tranquilidad de los vecinos del lugar, reportando ante los cuerpos de seguridad pública, a los oficiales calificadores las conductas que requieran de su intervención; </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 xml:space="preserve">b). Elaborar y mantener </w:t>
      </w:r>
      <w:r w:rsidRPr="0063520C">
        <w:rPr>
          <w:rFonts w:ascii="Palatino Linotype" w:hAnsi="Palatino Linotype" w:cs="Arial"/>
          <w:b/>
          <w:i/>
          <w:sz w:val="22"/>
          <w:szCs w:val="22"/>
          <w:u w:val="single"/>
          <w:lang w:eastAsia="es-MX"/>
        </w:rPr>
        <w:t>actualizado</w:t>
      </w:r>
      <w:r w:rsidRPr="0063520C">
        <w:rPr>
          <w:rFonts w:ascii="Palatino Linotype" w:hAnsi="Palatino Linotype" w:cs="Arial"/>
          <w:b/>
          <w:i/>
          <w:sz w:val="22"/>
          <w:szCs w:val="22"/>
          <w:lang w:eastAsia="es-MX"/>
        </w:rPr>
        <w:t xml:space="preserve"> el censo de vecinos de la demarcación correspondiente;</w:t>
      </w:r>
      <w:r w:rsidRPr="0063520C">
        <w:rPr>
          <w:rFonts w:ascii="Palatino Linotype" w:hAnsi="Palatino Linotype" w:cs="Arial"/>
          <w:i/>
          <w:sz w:val="22"/>
          <w:szCs w:val="22"/>
          <w:lang w:eastAsia="es-MX"/>
        </w:rPr>
        <w:t xml:space="preserve"> </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proofErr w:type="gramStart"/>
      <w:r w:rsidRPr="0063520C">
        <w:rPr>
          <w:rFonts w:ascii="Palatino Linotype" w:hAnsi="Palatino Linotype" w:cs="Arial"/>
          <w:i/>
          <w:sz w:val="22"/>
          <w:szCs w:val="22"/>
          <w:lang w:eastAsia="es-MX"/>
        </w:rPr>
        <w:t>c)</w:t>
      </w:r>
      <w:proofErr w:type="gramEnd"/>
      <w:r w:rsidRPr="0063520C">
        <w:rPr>
          <w:rFonts w:ascii="Palatino Linotype" w:hAnsi="Palatino Linotype" w:cs="Arial"/>
          <w:i/>
          <w:sz w:val="22"/>
          <w:szCs w:val="22"/>
          <w:lang w:eastAsia="es-MX"/>
        </w:rPr>
        <w:t xml:space="preserve">. Informar al delegado las deficiencias que presenten los servicios públicos municipales; </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 xml:space="preserve">d). Participar en la preservación y restauración del medio ambiente, así como en la protección civil de los vecinos. </w:t>
      </w:r>
    </w:p>
    <w:p w:rsidR="00F511A9" w:rsidRPr="0063520C" w:rsidRDefault="00F511A9" w:rsidP="00F511A9">
      <w:pPr>
        <w:spacing w:line="276" w:lineRule="auto"/>
        <w:ind w:left="851" w:right="901"/>
        <w:jc w:val="both"/>
        <w:rPr>
          <w:rFonts w:ascii="Palatino Linotype" w:hAnsi="Palatino Linotype" w:cs="Arial"/>
          <w:b/>
          <w:i/>
          <w:sz w:val="22"/>
          <w:szCs w:val="22"/>
          <w:lang w:eastAsia="es-MX"/>
        </w:rPr>
      </w:pPr>
      <w:r w:rsidRPr="0063520C">
        <w:rPr>
          <w:rFonts w:ascii="Palatino Linotype" w:hAnsi="Palatino Linotype" w:cs="Arial"/>
          <w:b/>
          <w:i/>
          <w:sz w:val="22"/>
          <w:szCs w:val="22"/>
          <w:lang w:eastAsia="es-MX"/>
        </w:rPr>
        <w:t>Artículo 61.-</w:t>
      </w:r>
      <w:r w:rsidRPr="0063520C">
        <w:rPr>
          <w:rFonts w:ascii="Palatino Linotype" w:hAnsi="Palatino Linotype" w:cs="Arial"/>
          <w:i/>
          <w:sz w:val="22"/>
          <w:szCs w:val="22"/>
          <w:lang w:eastAsia="es-MX"/>
        </w:rPr>
        <w:t xml:space="preserve"> </w:t>
      </w:r>
      <w:r w:rsidRPr="0063520C">
        <w:rPr>
          <w:rFonts w:ascii="Palatino Linotype" w:hAnsi="Palatino Linotype" w:cs="Arial"/>
          <w:b/>
          <w:i/>
          <w:sz w:val="22"/>
          <w:szCs w:val="22"/>
          <w:lang w:eastAsia="es-MX"/>
        </w:rPr>
        <w:t>Los jefes de sector o de sección y de manzana serán nombrados por el ayuntamiento.</w:t>
      </w:r>
    </w:p>
    <w:p w:rsidR="008F79A1" w:rsidRPr="0063520C" w:rsidRDefault="008F79A1" w:rsidP="00F511A9">
      <w:pPr>
        <w:spacing w:line="360" w:lineRule="auto"/>
        <w:jc w:val="both"/>
        <w:rPr>
          <w:rFonts w:ascii="Palatino Linotype" w:hAnsi="Palatino Linotype"/>
          <w:sz w:val="8"/>
          <w:szCs w:val="8"/>
        </w:rPr>
      </w:pPr>
    </w:p>
    <w:p w:rsidR="00F511A9" w:rsidRPr="0063520C" w:rsidRDefault="00F511A9" w:rsidP="00F511A9">
      <w:pPr>
        <w:spacing w:line="360" w:lineRule="auto"/>
        <w:jc w:val="both"/>
        <w:rPr>
          <w:rFonts w:ascii="Palatino Linotype" w:hAnsi="Palatino Linotype"/>
          <w:szCs w:val="22"/>
        </w:rPr>
      </w:pPr>
      <w:r w:rsidRPr="0063520C">
        <w:rPr>
          <w:rFonts w:ascii="Palatino Linotype" w:hAnsi="Palatino Linotype"/>
          <w:szCs w:val="22"/>
        </w:rPr>
        <w:t xml:space="preserve">Del precepto legal citado, se desprende que dentro de las atribuciones del Ayuntamiento se encuentra la de designar y nombrar entre sus habitantes a los jefes de sector o de sección y jefes de manzana; los cuales </w:t>
      </w:r>
      <w:proofErr w:type="gramStart"/>
      <w:r w:rsidRPr="0063520C">
        <w:rPr>
          <w:rFonts w:ascii="Palatino Linotype" w:hAnsi="Palatino Linotype"/>
          <w:szCs w:val="22"/>
        </w:rPr>
        <w:t>son  considerados</w:t>
      </w:r>
      <w:proofErr w:type="gramEnd"/>
      <w:r w:rsidRPr="0063520C">
        <w:rPr>
          <w:rFonts w:ascii="Palatino Linotype" w:hAnsi="Palatino Linotype"/>
          <w:szCs w:val="22"/>
        </w:rPr>
        <w:t xml:space="preserve"> como autoridades </w:t>
      </w:r>
      <w:r w:rsidRPr="0063520C">
        <w:rPr>
          <w:rFonts w:ascii="Palatino Linotype" w:hAnsi="Palatino Linotype"/>
          <w:szCs w:val="22"/>
        </w:rPr>
        <w:lastRenderedPageBreak/>
        <w:t>auxiliares municipales y les corresponde elaborar y mantener actualizado el censo de vecinos de la demarcación correspondiente.</w:t>
      </w:r>
    </w:p>
    <w:p w:rsidR="00F511A9" w:rsidRPr="0063520C" w:rsidRDefault="00F511A9" w:rsidP="00F511A9">
      <w:pPr>
        <w:spacing w:line="360" w:lineRule="auto"/>
        <w:jc w:val="both"/>
        <w:rPr>
          <w:rFonts w:ascii="Palatino Linotype" w:hAnsi="Palatino Linotype"/>
          <w:sz w:val="14"/>
          <w:szCs w:val="14"/>
        </w:rPr>
      </w:pPr>
    </w:p>
    <w:p w:rsidR="00F511A9" w:rsidRPr="0063520C" w:rsidRDefault="00F511A9" w:rsidP="00F511A9">
      <w:pPr>
        <w:spacing w:line="360" w:lineRule="auto"/>
        <w:jc w:val="both"/>
        <w:rPr>
          <w:rFonts w:ascii="Palatino Linotype" w:hAnsi="Palatino Linotype"/>
        </w:rPr>
      </w:pPr>
      <w:r w:rsidRPr="0063520C">
        <w:rPr>
          <w:rFonts w:ascii="Palatino Linotype" w:hAnsi="Palatino Linotype"/>
          <w:szCs w:val="22"/>
        </w:rPr>
        <w:t xml:space="preserve">Ahora bien, es importante precisar que si bien es cierto que </w:t>
      </w:r>
      <w:r w:rsidRPr="0063520C">
        <w:rPr>
          <w:rFonts w:ascii="Palatino Linotype" w:hAnsi="Palatino Linotype"/>
          <w:b/>
          <w:szCs w:val="22"/>
        </w:rPr>
        <w:t>EL SUJETO OBLIGADO</w:t>
      </w:r>
      <w:r w:rsidRPr="0063520C">
        <w:rPr>
          <w:rFonts w:ascii="Palatino Linotype" w:hAnsi="Palatino Linotype"/>
          <w:szCs w:val="22"/>
        </w:rPr>
        <w:t xml:space="preserve"> no cuenta con atribuciones de realizar censos poblacionales, también lo es que dentro de sus atribuciones si elabora y mantiene actualizado el censo de vecinos; por lo que este Instituto en aras de garantizar el ejercicio del derecho de acceso a la información, considera  que con la entrega del censo de vecinos puede ser satisfecha la pretensión realizada por </w:t>
      </w:r>
      <w:r w:rsidRPr="0063520C">
        <w:rPr>
          <w:rFonts w:ascii="Palatino Linotype" w:hAnsi="Palatino Linotype"/>
          <w:b/>
          <w:szCs w:val="22"/>
        </w:rPr>
        <w:t>LA RECURRENTE</w:t>
      </w:r>
      <w:r w:rsidRPr="0063520C">
        <w:rPr>
          <w:rFonts w:ascii="Palatino Linotype" w:hAnsi="Palatino Linotype"/>
          <w:szCs w:val="22"/>
        </w:rPr>
        <w:t xml:space="preserve">, </w:t>
      </w:r>
      <w:r w:rsidRPr="0063520C">
        <w:rPr>
          <w:rFonts w:ascii="Palatino Linotype" w:hAnsi="Palatino Linotype" w:cs="Arial"/>
          <w:color w:val="000000" w:themeColor="text1"/>
        </w:rPr>
        <w:t xml:space="preserve">es decir, deberá entregar el último censo de vecinos que </w:t>
      </w:r>
      <w:r w:rsidR="00824E98" w:rsidRPr="0063520C">
        <w:rPr>
          <w:rFonts w:ascii="Palatino Linotype" w:hAnsi="Palatino Linotype" w:cs="Arial"/>
          <w:color w:val="000000" w:themeColor="text1"/>
        </w:rPr>
        <w:t xml:space="preserve">se </w:t>
      </w:r>
      <w:r w:rsidRPr="0063520C">
        <w:rPr>
          <w:rFonts w:ascii="Palatino Linotype" w:hAnsi="Palatino Linotype" w:cs="Arial"/>
          <w:color w:val="000000" w:themeColor="text1"/>
        </w:rPr>
        <w:t>haya</w:t>
      </w:r>
      <w:r w:rsidR="00824E98" w:rsidRPr="0063520C">
        <w:rPr>
          <w:rFonts w:ascii="Palatino Linotype" w:hAnsi="Palatino Linotype" w:cs="Arial"/>
          <w:color w:val="000000" w:themeColor="text1"/>
        </w:rPr>
        <w:t xml:space="preserve"> reportado al </w:t>
      </w:r>
      <w:r w:rsidRPr="0063520C">
        <w:rPr>
          <w:rFonts w:ascii="Palatino Linotype" w:hAnsi="Palatino Linotype" w:cs="Arial"/>
          <w:color w:val="000000" w:themeColor="text1"/>
        </w:rPr>
        <w:t>Municipio</w:t>
      </w:r>
      <w:r w:rsidR="00824E98" w:rsidRPr="0063520C">
        <w:rPr>
          <w:rFonts w:ascii="Palatino Linotype" w:hAnsi="Palatino Linotype" w:cs="Arial"/>
          <w:color w:val="000000" w:themeColor="text1"/>
        </w:rPr>
        <w:t>; al quince de junio de dos mil dieciocho;</w:t>
      </w:r>
      <w:r w:rsidRPr="0063520C">
        <w:rPr>
          <w:rFonts w:ascii="Palatino Linotype" w:hAnsi="Palatino Linotype" w:cs="Arial"/>
          <w:color w:val="000000" w:themeColor="text1"/>
        </w:rPr>
        <w:t xml:space="preserve"> </w:t>
      </w:r>
      <w:r w:rsidR="00824E98" w:rsidRPr="0063520C">
        <w:rPr>
          <w:rFonts w:ascii="Palatino Linotype" w:hAnsi="Palatino Linotype"/>
          <w:szCs w:val="22"/>
        </w:rPr>
        <w:t xml:space="preserve">lo anterior, </w:t>
      </w:r>
      <w:r w:rsidRPr="0063520C">
        <w:rPr>
          <w:rFonts w:ascii="Palatino Linotype" w:hAnsi="Palatino Linotype"/>
          <w:szCs w:val="22"/>
        </w:rPr>
        <w:t xml:space="preserve">conforme al artículo 13 de </w:t>
      </w:r>
      <w:r w:rsidRPr="0063520C">
        <w:rPr>
          <w:rFonts w:ascii="Palatino Linotype" w:hAnsi="Palatino Linotype"/>
        </w:rPr>
        <w:t>la Ley de Transparencia y Acceso a la Información Pública del Estado de México y Municipios, que establece:</w:t>
      </w:r>
    </w:p>
    <w:p w:rsidR="00F511A9" w:rsidRPr="0063520C" w:rsidRDefault="00F511A9" w:rsidP="00F511A9">
      <w:pPr>
        <w:spacing w:line="276" w:lineRule="auto"/>
        <w:ind w:left="851" w:right="901"/>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w:t>
      </w:r>
      <w:r w:rsidRPr="0063520C">
        <w:rPr>
          <w:rFonts w:ascii="Palatino Linotype" w:hAnsi="Palatino Linotype" w:cs="Arial"/>
          <w:b/>
          <w:i/>
          <w:sz w:val="22"/>
          <w:szCs w:val="22"/>
          <w:lang w:eastAsia="es-MX"/>
        </w:rPr>
        <w:t>Artículo 13.</w:t>
      </w:r>
      <w:r w:rsidRPr="0063520C">
        <w:rPr>
          <w:rFonts w:ascii="Palatino Linotype" w:hAnsi="Palatino Linotype" w:cs="Arial"/>
          <w:i/>
          <w:sz w:val="22"/>
          <w:szCs w:val="22"/>
          <w:lang w:eastAsia="es-MX"/>
        </w:rPr>
        <w:t xml:space="preserve"> El Instituto, en el ámbito de sus atribuciones, deberá suplir cualquier deficiencia para garantizar el ejercicio del derecho de acceso a la información”</w:t>
      </w:r>
    </w:p>
    <w:p w:rsidR="00F40512" w:rsidRPr="0063520C" w:rsidRDefault="00F40512" w:rsidP="00F40512">
      <w:pPr>
        <w:spacing w:before="240" w:after="240" w:line="360" w:lineRule="auto"/>
        <w:jc w:val="both"/>
        <w:rPr>
          <w:rFonts w:ascii="Palatino Linotype" w:hAnsi="Palatino Linotype"/>
          <w:szCs w:val="20"/>
        </w:rPr>
      </w:pPr>
      <w:r w:rsidRPr="0063520C">
        <w:rPr>
          <w:rFonts w:ascii="Palatino Linotype" w:hAnsi="Palatino Linotype"/>
          <w:szCs w:val="20"/>
        </w:rPr>
        <w:t xml:space="preserve">En ese tenor es importante destacar que el artículo 202, segundo párrafo de </w:t>
      </w:r>
      <w:r w:rsidRPr="0063520C">
        <w:rPr>
          <w:rFonts w:ascii="Palatino Linotype" w:hAnsi="Palatino Linotype"/>
          <w:szCs w:val="17"/>
          <w:lang w:eastAsia="es-ES_tradnl"/>
        </w:rPr>
        <w:t>la Ley de Transparencia y Acceso a la Información Pública del Estado de México y Municipios</w:t>
      </w:r>
      <w:r w:rsidRPr="0063520C">
        <w:rPr>
          <w:rStyle w:val="Refdenotaalpie"/>
          <w:rFonts w:ascii="Palatino Linotype" w:hAnsi="Palatino Linotype"/>
          <w:szCs w:val="17"/>
          <w:lang w:eastAsia="es-ES_tradnl"/>
        </w:rPr>
        <w:footnoteReference w:id="1"/>
      </w:r>
      <w:r w:rsidRPr="0063520C">
        <w:rPr>
          <w:rFonts w:ascii="Palatino Linotype" w:hAnsi="Palatino Linotype"/>
          <w:szCs w:val="17"/>
          <w:lang w:eastAsia="es-ES_tradnl"/>
        </w:rPr>
        <w:t>,</w:t>
      </w:r>
      <w:r w:rsidRPr="0063520C">
        <w:rPr>
          <w:rFonts w:ascii="Palatino Linotype" w:hAnsi="Palatino Linotype"/>
          <w:szCs w:val="20"/>
        </w:rPr>
        <w:t xml:space="preserve"> establece como orientadores para este Instituto, por lo que en el presente asunto resulta aplicable el Criterio número </w:t>
      </w:r>
      <w:r w:rsidRPr="0063520C">
        <w:rPr>
          <w:rFonts w:ascii="Palatino Linotype" w:hAnsi="Palatino Linotype"/>
        </w:rPr>
        <w:t xml:space="preserve">16/17 </w:t>
      </w:r>
      <w:r w:rsidRPr="0063520C">
        <w:rPr>
          <w:rFonts w:ascii="Palatino Linotype" w:hAnsi="Palatino Linotype" w:cs="Arial"/>
          <w:lang w:eastAsia="es-MX"/>
        </w:rPr>
        <w:t>de la Segunda Época,</w:t>
      </w:r>
      <w:r w:rsidRPr="0063520C">
        <w:rPr>
          <w:rFonts w:ascii="Palatino Linotype" w:hAnsi="Palatino Linotype"/>
          <w:szCs w:val="20"/>
        </w:rPr>
        <w:t xml:space="preserve"> emitido por el Instituto Nacional de </w:t>
      </w:r>
      <w:r w:rsidRPr="0063520C">
        <w:rPr>
          <w:rFonts w:ascii="Palatino Linotype" w:hAnsi="Palatino Linotype" w:cs="Arial"/>
        </w:rPr>
        <w:t>Transparencia</w:t>
      </w:r>
      <w:r w:rsidRPr="0063520C">
        <w:rPr>
          <w:rFonts w:ascii="Palatino Linotype" w:hAnsi="Palatino Linotype"/>
          <w:szCs w:val="20"/>
        </w:rPr>
        <w:t>, Acceso a la Información y Protección de Datos Personales, que a la letra dice:</w:t>
      </w:r>
    </w:p>
    <w:p w:rsidR="00F40512" w:rsidRPr="0063520C" w:rsidRDefault="00F40512" w:rsidP="00F40512">
      <w:pPr>
        <w:autoSpaceDE w:val="0"/>
        <w:autoSpaceDN w:val="0"/>
        <w:adjustRightInd w:val="0"/>
        <w:spacing w:before="120" w:after="120"/>
        <w:ind w:left="709" w:right="709"/>
        <w:jc w:val="both"/>
        <w:rPr>
          <w:rFonts w:ascii="Palatino Linotype" w:hAnsi="Palatino Linotype" w:cs="Arial"/>
          <w:i/>
          <w:sz w:val="22"/>
          <w:lang w:eastAsia="es-MX"/>
        </w:rPr>
      </w:pPr>
      <w:r w:rsidRPr="0063520C">
        <w:rPr>
          <w:rFonts w:ascii="Palatino Linotype" w:hAnsi="Palatino Linotype" w:cs="Arial"/>
          <w:sz w:val="22"/>
          <w:lang w:eastAsia="es-MX"/>
        </w:rPr>
        <w:t>“</w:t>
      </w:r>
      <w:r w:rsidRPr="0063520C">
        <w:rPr>
          <w:rFonts w:ascii="Palatino Linotype" w:hAnsi="Palatino Linotype" w:cs="Arial"/>
          <w:b/>
          <w:i/>
          <w:sz w:val="22"/>
          <w:lang w:eastAsia="es-MX"/>
        </w:rPr>
        <w:t>Expresión documental</w:t>
      </w:r>
      <w:r w:rsidRPr="0063520C">
        <w:rPr>
          <w:rFonts w:ascii="Palatino Linotype" w:hAnsi="Palatino Linotype" w:cs="Arial"/>
          <w:i/>
          <w:sz w:val="22"/>
          <w:lang w:eastAsia="es-MX"/>
        </w:rPr>
        <w:t xml:space="preserve">. Cuando los particulares presenten solicitudes de acceso a la información sin identificar de forma precisa la documentación que pudiera contener la </w:t>
      </w:r>
      <w:r w:rsidRPr="0063520C">
        <w:rPr>
          <w:rFonts w:ascii="Palatino Linotype" w:hAnsi="Palatino Linotype" w:cs="Arial"/>
          <w:i/>
          <w:sz w:val="22"/>
          <w:lang w:eastAsia="es-MX"/>
        </w:rPr>
        <w:lastRenderedPageBreak/>
        <w:t xml:space="preserve">información de su interés, o bien, la solicitud constituya una consulta, pero la respuesta pudiera obrar en algún documento en poder de los sujetos obligados, éstos deben dar a dichas solicitudes una interpretación que les otorgue una expresión documental. </w:t>
      </w:r>
    </w:p>
    <w:p w:rsidR="00F40512" w:rsidRPr="0063520C" w:rsidRDefault="00F40512" w:rsidP="00F40512">
      <w:pPr>
        <w:autoSpaceDE w:val="0"/>
        <w:autoSpaceDN w:val="0"/>
        <w:adjustRightInd w:val="0"/>
        <w:spacing w:before="120" w:after="120"/>
        <w:ind w:left="709" w:right="709"/>
        <w:jc w:val="both"/>
        <w:rPr>
          <w:rFonts w:ascii="Palatino Linotype" w:hAnsi="Palatino Linotype" w:cs="Arial"/>
          <w:i/>
          <w:sz w:val="22"/>
          <w:lang w:eastAsia="es-MX"/>
        </w:rPr>
      </w:pPr>
      <w:r w:rsidRPr="0063520C">
        <w:rPr>
          <w:rFonts w:ascii="Palatino Linotype" w:hAnsi="Palatino Linotype" w:cs="Arial"/>
          <w:i/>
          <w:sz w:val="22"/>
          <w:lang w:eastAsia="es-MX"/>
        </w:rPr>
        <w:t>Resoluciones:</w:t>
      </w:r>
    </w:p>
    <w:p w:rsidR="00F40512" w:rsidRPr="0063520C" w:rsidRDefault="00F40512" w:rsidP="00F40512">
      <w:pPr>
        <w:autoSpaceDE w:val="0"/>
        <w:autoSpaceDN w:val="0"/>
        <w:adjustRightInd w:val="0"/>
        <w:spacing w:before="120" w:after="120"/>
        <w:ind w:left="709" w:right="709"/>
        <w:jc w:val="both"/>
        <w:rPr>
          <w:rFonts w:ascii="Palatino Linotype" w:hAnsi="Palatino Linotype" w:cs="Arial"/>
          <w:i/>
          <w:sz w:val="22"/>
          <w:lang w:eastAsia="es-MX"/>
        </w:rPr>
      </w:pPr>
      <w:r w:rsidRPr="0063520C">
        <w:rPr>
          <w:rFonts w:ascii="Palatino Linotype" w:hAnsi="Palatino Linotype" w:cs="Arial"/>
          <w:i/>
          <w:sz w:val="22"/>
          <w:lang w:eastAsia="es-MX"/>
        </w:rPr>
        <w:t xml:space="preserve">• RRA 0774/16. Secretaría de Salud. 31 de agosto de 2016. Por unanimidad. Comisionada Ponente María Patricia </w:t>
      </w:r>
      <w:proofErr w:type="spellStart"/>
      <w:r w:rsidRPr="0063520C">
        <w:rPr>
          <w:rFonts w:ascii="Palatino Linotype" w:hAnsi="Palatino Linotype" w:cs="Arial"/>
          <w:i/>
          <w:sz w:val="22"/>
          <w:lang w:eastAsia="es-MX"/>
        </w:rPr>
        <w:t>Kurczyn</w:t>
      </w:r>
      <w:proofErr w:type="spellEnd"/>
      <w:r w:rsidRPr="0063520C">
        <w:rPr>
          <w:rFonts w:ascii="Palatino Linotype" w:hAnsi="Palatino Linotype" w:cs="Arial"/>
          <w:i/>
          <w:sz w:val="22"/>
          <w:lang w:eastAsia="es-MX"/>
        </w:rPr>
        <w:t xml:space="preserve"> Villalobos.</w:t>
      </w:r>
    </w:p>
    <w:p w:rsidR="00F40512" w:rsidRPr="0063520C" w:rsidRDefault="00F40512" w:rsidP="00F40512">
      <w:pPr>
        <w:autoSpaceDE w:val="0"/>
        <w:autoSpaceDN w:val="0"/>
        <w:adjustRightInd w:val="0"/>
        <w:spacing w:before="120" w:after="120"/>
        <w:ind w:left="709" w:right="709"/>
        <w:jc w:val="both"/>
        <w:rPr>
          <w:rFonts w:ascii="Palatino Linotype" w:hAnsi="Palatino Linotype" w:cs="Arial"/>
          <w:i/>
          <w:sz w:val="22"/>
          <w:lang w:eastAsia="es-MX"/>
        </w:rPr>
      </w:pPr>
      <w:r w:rsidRPr="0063520C">
        <w:rPr>
          <w:rFonts w:ascii="Palatino Linotype" w:hAnsi="Palatino Linotype" w:cs="Arial"/>
          <w:i/>
          <w:sz w:val="22"/>
          <w:lang w:eastAsia="es-MX"/>
        </w:rPr>
        <w:t xml:space="preserve">• RRA 0143/17. Universidad Autónoma Agraria Antonio Narro. 22 de febrero de 2017. Por unanimidad. Comisionado Ponente Oscar Mauricio Guerra Ford. </w:t>
      </w:r>
    </w:p>
    <w:p w:rsidR="00F40512" w:rsidRPr="0063520C" w:rsidRDefault="00F40512" w:rsidP="00F40512">
      <w:pPr>
        <w:autoSpaceDE w:val="0"/>
        <w:autoSpaceDN w:val="0"/>
        <w:adjustRightInd w:val="0"/>
        <w:spacing w:before="120" w:after="120"/>
        <w:ind w:left="709" w:right="709"/>
        <w:jc w:val="both"/>
        <w:rPr>
          <w:rFonts w:ascii="Palatino Linotype" w:hAnsi="Palatino Linotype" w:cs="Arial"/>
          <w:i/>
          <w:sz w:val="22"/>
          <w:lang w:eastAsia="es-MX"/>
        </w:rPr>
      </w:pPr>
      <w:r w:rsidRPr="0063520C">
        <w:rPr>
          <w:rFonts w:ascii="Palatino Linotype" w:hAnsi="Palatino Linotype" w:cs="Arial"/>
          <w:i/>
          <w:sz w:val="22"/>
          <w:lang w:eastAsia="es-MX"/>
        </w:rPr>
        <w:t xml:space="preserve">• RRA 0540/17. Secretaría de Economía. 08 de marzo del 2017. Por unanimidad. Comisionado Ponente Francisco Javier Acuña Llamas.” </w:t>
      </w:r>
    </w:p>
    <w:p w:rsidR="00F40512" w:rsidRPr="0063520C" w:rsidRDefault="00F40512" w:rsidP="00F511A9">
      <w:pPr>
        <w:spacing w:line="360" w:lineRule="auto"/>
        <w:jc w:val="both"/>
        <w:rPr>
          <w:rFonts w:ascii="Palatino Linotype" w:hAnsi="Palatino Linotype" w:cs="Arial"/>
        </w:rPr>
      </w:pPr>
    </w:p>
    <w:p w:rsidR="00F511A9" w:rsidRPr="0063520C" w:rsidRDefault="00F40512" w:rsidP="00F511A9">
      <w:pPr>
        <w:spacing w:line="360" w:lineRule="auto"/>
        <w:jc w:val="both"/>
        <w:rPr>
          <w:rFonts w:ascii="Palatino Linotype" w:hAnsi="Palatino Linotype" w:cs="Arial"/>
        </w:rPr>
      </w:pPr>
      <w:r w:rsidRPr="0063520C">
        <w:rPr>
          <w:rFonts w:ascii="Palatino Linotype" w:hAnsi="Palatino Linotype" w:cs="Arial"/>
        </w:rPr>
        <w:t xml:space="preserve">Puntualizado lo anterior, es </w:t>
      </w:r>
      <w:r w:rsidR="00F511A9" w:rsidRPr="0063520C">
        <w:rPr>
          <w:rFonts w:ascii="Palatino Linotype" w:hAnsi="Palatino Linotype" w:cs="Arial"/>
        </w:rPr>
        <w:t xml:space="preserve">importante </w:t>
      </w:r>
      <w:r w:rsidRPr="0063520C">
        <w:rPr>
          <w:rFonts w:ascii="Palatino Linotype" w:hAnsi="Palatino Linotype" w:cs="Arial"/>
        </w:rPr>
        <w:t>destacar</w:t>
      </w:r>
      <w:r w:rsidR="00F511A9" w:rsidRPr="0063520C">
        <w:rPr>
          <w:rFonts w:ascii="Palatino Linotype" w:hAnsi="Palatino Linotype" w:cs="Arial"/>
        </w:rPr>
        <w:t xml:space="preserve">, que el Bando Municipal de Naucalpan de Juárez 2018, señala lo siguiente: </w:t>
      </w:r>
    </w:p>
    <w:p w:rsidR="008F79A1" w:rsidRPr="0063520C" w:rsidRDefault="008F79A1" w:rsidP="008F79A1">
      <w:pPr>
        <w:spacing w:line="360" w:lineRule="auto"/>
        <w:jc w:val="center"/>
        <w:rPr>
          <w:rFonts w:ascii="Palatino Linotype" w:hAnsi="Palatino Linotype" w:cs="Arial"/>
        </w:rPr>
      </w:pPr>
      <w:r w:rsidRPr="0063520C">
        <w:rPr>
          <w:noProof/>
          <w:lang w:eastAsia="es-MX"/>
        </w:rPr>
        <w:drawing>
          <wp:inline distT="0" distB="0" distL="0" distR="0" wp14:anchorId="7D30F472" wp14:editId="5DEED224">
            <wp:extent cx="3109635" cy="13843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279" t="20525" r="19412" b="15164"/>
                    <a:stretch/>
                  </pic:blipFill>
                  <pic:spPr bwMode="auto">
                    <a:xfrm>
                      <a:off x="0" y="0"/>
                      <a:ext cx="3338375" cy="1486127"/>
                    </a:xfrm>
                    <a:prstGeom prst="rect">
                      <a:avLst/>
                    </a:prstGeom>
                    <a:ln>
                      <a:noFill/>
                    </a:ln>
                    <a:extLst>
                      <a:ext uri="{53640926-AAD7-44D8-BBD7-CCE9431645EC}">
                        <a14:shadowObscured xmlns:a14="http://schemas.microsoft.com/office/drawing/2010/main"/>
                      </a:ext>
                    </a:extLst>
                  </pic:spPr>
                </pic:pic>
              </a:graphicData>
            </a:graphic>
          </wp:inline>
        </w:drawing>
      </w:r>
    </w:p>
    <w:p w:rsidR="008F79A1" w:rsidRPr="0063520C" w:rsidRDefault="008F79A1" w:rsidP="00F40512">
      <w:pPr>
        <w:spacing w:before="240" w:after="240" w:line="360" w:lineRule="auto"/>
        <w:jc w:val="center"/>
      </w:pPr>
      <w:r w:rsidRPr="0063520C">
        <w:rPr>
          <w:noProof/>
          <w:lang w:eastAsia="es-MX"/>
        </w:rPr>
        <w:drawing>
          <wp:inline distT="0" distB="0" distL="0" distR="0" wp14:anchorId="2C6C42A0" wp14:editId="442F590C">
            <wp:extent cx="2144988" cy="27051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449" t="15288" r="31194" b="9723"/>
                    <a:stretch/>
                  </pic:blipFill>
                  <pic:spPr bwMode="auto">
                    <a:xfrm>
                      <a:off x="0" y="0"/>
                      <a:ext cx="2196696" cy="2770311"/>
                    </a:xfrm>
                    <a:prstGeom prst="rect">
                      <a:avLst/>
                    </a:prstGeom>
                    <a:ln>
                      <a:noFill/>
                    </a:ln>
                    <a:extLst>
                      <a:ext uri="{53640926-AAD7-44D8-BBD7-CCE9431645EC}">
                        <a14:shadowObscured xmlns:a14="http://schemas.microsoft.com/office/drawing/2010/main"/>
                      </a:ext>
                    </a:extLst>
                  </pic:spPr>
                </pic:pic>
              </a:graphicData>
            </a:graphic>
          </wp:inline>
        </w:drawing>
      </w:r>
    </w:p>
    <w:p w:rsidR="008F79A1" w:rsidRPr="0063520C" w:rsidRDefault="008F79A1" w:rsidP="008F79A1">
      <w:pPr>
        <w:spacing w:before="240" w:after="240" w:line="360" w:lineRule="auto"/>
        <w:jc w:val="center"/>
      </w:pPr>
      <w:r w:rsidRPr="0063520C">
        <w:rPr>
          <w:noProof/>
          <w:lang w:eastAsia="es-MX"/>
        </w:rPr>
        <w:lastRenderedPageBreak/>
        <w:drawing>
          <wp:inline distT="0" distB="0" distL="0" distR="0" wp14:anchorId="5F0F0080" wp14:editId="159B02AA">
            <wp:extent cx="2073981" cy="354330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531" t="19896" r="36849" b="11406"/>
                    <a:stretch/>
                  </pic:blipFill>
                  <pic:spPr bwMode="auto">
                    <a:xfrm>
                      <a:off x="0" y="0"/>
                      <a:ext cx="2102985" cy="3592852"/>
                    </a:xfrm>
                    <a:prstGeom prst="rect">
                      <a:avLst/>
                    </a:prstGeom>
                    <a:ln>
                      <a:noFill/>
                    </a:ln>
                    <a:extLst>
                      <a:ext uri="{53640926-AAD7-44D8-BBD7-CCE9431645EC}">
                        <a14:shadowObscured xmlns:a14="http://schemas.microsoft.com/office/drawing/2010/main"/>
                      </a:ext>
                    </a:extLst>
                  </pic:spPr>
                </pic:pic>
              </a:graphicData>
            </a:graphic>
          </wp:inline>
        </w:drawing>
      </w:r>
    </w:p>
    <w:p w:rsidR="008F79A1" w:rsidRPr="0063520C" w:rsidRDefault="008F79A1" w:rsidP="008F79A1">
      <w:pPr>
        <w:spacing w:before="240" w:after="240" w:line="360" w:lineRule="auto"/>
        <w:jc w:val="center"/>
      </w:pPr>
      <w:r w:rsidRPr="0063520C">
        <w:rPr>
          <w:noProof/>
          <w:lang w:eastAsia="es-MX"/>
        </w:rPr>
        <w:drawing>
          <wp:inline distT="0" distB="0" distL="0" distR="0" wp14:anchorId="425D4264" wp14:editId="0202266A">
            <wp:extent cx="2002848" cy="34417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115" t="15708" r="40737" b="16639"/>
                    <a:stretch/>
                  </pic:blipFill>
                  <pic:spPr bwMode="auto">
                    <a:xfrm>
                      <a:off x="0" y="0"/>
                      <a:ext cx="2031382" cy="3490733"/>
                    </a:xfrm>
                    <a:prstGeom prst="rect">
                      <a:avLst/>
                    </a:prstGeom>
                    <a:ln>
                      <a:noFill/>
                    </a:ln>
                    <a:extLst>
                      <a:ext uri="{53640926-AAD7-44D8-BBD7-CCE9431645EC}">
                        <a14:shadowObscured xmlns:a14="http://schemas.microsoft.com/office/drawing/2010/main"/>
                      </a:ext>
                    </a:extLst>
                  </pic:spPr>
                </pic:pic>
              </a:graphicData>
            </a:graphic>
          </wp:inline>
        </w:drawing>
      </w:r>
    </w:p>
    <w:p w:rsidR="008F79A1" w:rsidRPr="0063520C" w:rsidRDefault="008F79A1" w:rsidP="008F79A1">
      <w:pPr>
        <w:spacing w:before="240" w:after="240" w:line="360" w:lineRule="auto"/>
        <w:jc w:val="center"/>
      </w:pPr>
      <w:r w:rsidRPr="0063520C">
        <w:rPr>
          <w:noProof/>
          <w:lang w:eastAsia="es-MX"/>
        </w:rPr>
        <w:lastRenderedPageBreak/>
        <w:drawing>
          <wp:inline distT="0" distB="0" distL="0" distR="0" wp14:anchorId="5AF52765" wp14:editId="1C9F05A1">
            <wp:extent cx="1917979" cy="3289300"/>
            <wp:effectExtent l="0" t="0" r="635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300" t="19478" r="37438" b="12655"/>
                    <a:stretch/>
                  </pic:blipFill>
                  <pic:spPr bwMode="auto">
                    <a:xfrm>
                      <a:off x="0" y="0"/>
                      <a:ext cx="1944935" cy="3335529"/>
                    </a:xfrm>
                    <a:prstGeom prst="rect">
                      <a:avLst/>
                    </a:prstGeom>
                    <a:ln>
                      <a:noFill/>
                    </a:ln>
                    <a:extLst>
                      <a:ext uri="{53640926-AAD7-44D8-BBD7-CCE9431645EC}">
                        <a14:shadowObscured xmlns:a14="http://schemas.microsoft.com/office/drawing/2010/main"/>
                      </a:ext>
                    </a:extLst>
                  </pic:spPr>
                </pic:pic>
              </a:graphicData>
            </a:graphic>
          </wp:inline>
        </w:drawing>
      </w:r>
    </w:p>
    <w:p w:rsidR="008F79A1" w:rsidRPr="0063520C" w:rsidRDefault="008F79A1" w:rsidP="008F79A1">
      <w:pPr>
        <w:spacing w:before="240" w:after="240" w:line="360" w:lineRule="auto"/>
        <w:jc w:val="center"/>
      </w:pPr>
      <w:r w:rsidRPr="0063520C">
        <w:rPr>
          <w:noProof/>
          <w:lang w:eastAsia="es-MX"/>
        </w:rPr>
        <w:drawing>
          <wp:inline distT="0" distB="0" distL="0" distR="0" wp14:anchorId="5C44EBA1" wp14:editId="2CA21FF4">
            <wp:extent cx="2252182" cy="36766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294" t="23248" r="40030" b="8046"/>
                    <a:stretch/>
                  </pic:blipFill>
                  <pic:spPr bwMode="auto">
                    <a:xfrm>
                      <a:off x="0" y="0"/>
                      <a:ext cx="2271009" cy="3707385"/>
                    </a:xfrm>
                    <a:prstGeom prst="rect">
                      <a:avLst/>
                    </a:prstGeom>
                    <a:ln>
                      <a:noFill/>
                    </a:ln>
                    <a:extLst>
                      <a:ext uri="{53640926-AAD7-44D8-BBD7-CCE9431645EC}">
                        <a14:shadowObscured xmlns:a14="http://schemas.microsoft.com/office/drawing/2010/main"/>
                      </a:ext>
                    </a:extLst>
                  </pic:spPr>
                </pic:pic>
              </a:graphicData>
            </a:graphic>
          </wp:inline>
        </w:drawing>
      </w:r>
    </w:p>
    <w:p w:rsidR="008F79A1" w:rsidRPr="0063520C" w:rsidRDefault="008F79A1" w:rsidP="008F79A1">
      <w:pPr>
        <w:spacing w:before="240" w:after="240" w:line="360" w:lineRule="auto"/>
        <w:jc w:val="center"/>
      </w:pPr>
      <w:r w:rsidRPr="0063520C">
        <w:rPr>
          <w:noProof/>
          <w:lang w:eastAsia="es-MX"/>
        </w:rPr>
        <w:lastRenderedPageBreak/>
        <w:drawing>
          <wp:inline distT="0" distB="0" distL="0" distR="0" wp14:anchorId="55AF7C9B" wp14:editId="0996BCC7">
            <wp:extent cx="2127250" cy="3346472"/>
            <wp:effectExtent l="0" t="0" r="635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0061" t="19896" r="35671" b="12240"/>
                    <a:stretch/>
                  </pic:blipFill>
                  <pic:spPr bwMode="auto">
                    <a:xfrm>
                      <a:off x="0" y="0"/>
                      <a:ext cx="2151730" cy="3384983"/>
                    </a:xfrm>
                    <a:prstGeom prst="rect">
                      <a:avLst/>
                    </a:prstGeom>
                    <a:ln>
                      <a:noFill/>
                    </a:ln>
                    <a:extLst>
                      <a:ext uri="{53640926-AAD7-44D8-BBD7-CCE9431645EC}">
                        <a14:shadowObscured xmlns:a14="http://schemas.microsoft.com/office/drawing/2010/main"/>
                      </a:ext>
                    </a:extLst>
                  </pic:spPr>
                </pic:pic>
              </a:graphicData>
            </a:graphic>
          </wp:inline>
        </w:drawing>
      </w:r>
    </w:p>
    <w:p w:rsidR="008F79A1" w:rsidRPr="0063520C" w:rsidRDefault="008F79A1" w:rsidP="008F79A1">
      <w:pPr>
        <w:spacing w:before="240" w:after="240" w:line="360" w:lineRule="auto"/>
        <w:jc w:val="center"/>
      </w:pPr>
      <w:r w:rsidRPr="0063520C">
        <w:rPr>
          <w:noProof/>
          <w:lang w:eastAsia="es-MX"/>
        </w:rPr>
        <w:drawing>
          <wp:inline distT="0" distB="0" distL="0" distR="0" wp14:anchorId="600CF163" wp14:editId="340C2FB7">
            <wp:extent cx="1847850" cy="3599754"/>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648" t="14032" r="43329" b="16631"/>
                    <a:stretch/>
                  </pic:blipFill>
                  <pic:spPr bwMode="auto">
                    <a:xfrm>
                      <a:off x="0" y="0"/>
                      <a:ext cx="1869839" cy="3642590"/>
                    </a:xfrm>
                    <a:prstGeom prst="rect">
                      <a:avLst/>
                    </a:prstGeom>
                    <a:ln>
                      <a:noFill/>
                    </a:ln>
                    <a:extLst>
                      <a:ext uri="{53640926-AAD7-44D8-BBD7-CCE9431645EC}">
                        <a14:shadowObscured xmlns:a14="http://schemas.microsoft.com/office/drawing/2010/main"/>
                      </a:ext>
                    </a:extLst>
                  </pic:spPr>
                </pic:pic>
              </a:graphicData>
            </a:graphic>
          </wp:inline>
        </w:drawing>
      </w:r>
    </w:p>
    <w:p w:rsidR="008F79A1" w:rsidRPr="0063520C" w:rsidRDefault="008F79A1" w:rsidP="008F79A1">
      <w:pPr>
        <w:spacing w:before="240" w:after="240" w:line="360" w:lineRule="auto"/>
        <w:jc w:val="center"/>
      </w:pPr>
      <w:r w:rsidRPr="0063520C">
        <w:rPr>
          <w:noProof/>
          <w:lang w:eastAsia="es-MX"/>
        </w:rPr>
        <w:lastRenderedPageBreak/>
        <w:drawing>
          <wp:inline distT="0" distB="0" distL="0" distR="0" wp14:anchorId="6963EA96" wp14:editId="6EC1955C">
            <wp:extent cx="2030093" cy="3492500"/>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0071" t="10262" r="37665" b="21649"/>
                    <a:stretch/>
                  </pic:blipFill>
                  <pic:spPr bwMode="auto">
                    <a:xfrm>
                      <a:off x="0" y="0"/>
                      <a:ext cx="2048904" cy="3524862"/>
                    </a:xfrm>
                    <a:prstGeom prst="rect">
                      <a:avLst/>
                    </a:prstGeom>
                    <a:ln>
                      <a:noFill/>
                    </a:ln>
                    <a:extLst>
                      <a:ext uri="{53640926-AAD7-44D8-BBD7-CCE9431645EC}">
                        <a14:shadowObscured xmlns:a14="http://schemas.microsoft.com/office/drawing/2010/main"/>
                      </a:ext>
                    </a:extLst>
                  </pic:spPr>
                </pic:pic>
              </a:graphicData>
            </a:graphic>
          </wp:inline>
        </w:drawing>
      </w:r>
    </w:p>
    <w:p w:rsidR="008F79A1" w:rsidRPr="0063520C" w:rsidRDefault="008F79A1" w:rsidP="008F79A1">
      <w:pPr>
        <w:spacing w:before="240" w:after="240" w:line="360" w:lineRule="auto"/>
        <w:jc w:val="center"/>
      </w:pPr>
      <w:r w:rsidRPr="0063520C">
        <w:rPr>
          <w:noProof/>
          <w:lang w:eastAsia="es-MX"/>
        </w:rPr>
        <w:drawing>
          <wp:inline distT="0" distB="0" distL="0" distR="0" wp14:anchorId="15BC680A" wp14:editId="4E2B963D">
            <wp:extent cx="2261099" cy="3651250"/>
            <wp:effectExtent l="0" t="0" r="635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6411" t="19478" r="40383" b="13911"/>
                    <a:stretch/>
                  </pic:blipFill>
                  <pic:spPr bwMode="auto">
                    <a:xfrm>
                      <a:off x="0" y="0"/>
                      <a:ext cx="2282034" cy="3685055"/>
                    </a:xfrm>
                    <a:prstGeom prst="rect">
                      <a:avLst/>
                    </a:prstGeom>
                    <a:ln>
                      <a:noFill/>
                    </a:ln>
                    <a:extLst>
                      <a:ext uri="{53640926-AAD7-44D8-BBD7-CCE9431645EC}">
                        <a14:shadowObscured xmlns:a14="http://schemas.microsoft.com/office/drawing/2010/main"/>
                      </a:ext>
                    </a:extLst>
                  </pic:spPr>
                </pic:pic>
              </a:graphicData>
            </a:graphic>
          </wp:inline>
        </w:drawing>
      </w:r>
    </w:p>
    <w:p w:rsidR="000D5511" w:rsidRPr="0063520C" w:rsidRDefault="000D5511" w:rsidP="000D5511">
      <w:pPr>
        <w:spacing w:line="360" w:lineRule="auto"/>
        <w:jc w:val="center"/>
        <w:rPr>
          <w:rFonts w:ascii="Palatino Linotype" w:hAnsi="Palatino Linotype"/>
          <w:szCs w:val="22"/>
        </w:rPr>
      </w:pPr>
      <w:r w:rsidRPr="0063520C">
        <w:rPr>
          <w:noProof/>
          <w:lang w:eastAsia="es-MX"/>
        </w:rPr>
        <w:lastRenderedPageBreak/>
        <w:drawing>
          <wp:inline distT="0" distB="0" distL="0" distR="0" wp14:anchorId="731CD9E4" wp14:editId="312108EF">
            <wp:extent cx="3177587" cy="145415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559" t="31830" r="37130" b="41808"/>
                    <a:stretch/>
                  </pic:blipFill>
                  <pic:spPr bwMode="auto">
                    <a:xfrm>
                      <a:off x="0" y="0"/>
                      <a:ext cx="3184579" cy="1457350"/>
                    </a:xfrm>
                    <a:prstGeom prst="rect">
                      <a:avLst/>
                    </a:prstGeom>
                    <a:ln>
                      <a:noFill/>
                    </a:ln>
                    <a:extLst>
                      <a:ext uri="{53640926-AAD7-44D8-BBD7-CCE9431645EC}">
                        <a14:shadowObscured xmlns:a14="http://schemas.microsoft.com/office/drawing/2010/main"/>
                      </a:ext>
                    </a:extLst>
                  </pic:spPr>
                </pic:pic>
              </a:graphicData>
            </a:graphic>
          </wp:inline>
        </w:drawing>
      </w:r>
    </w:p>
    <w:p w:rsidR="000D5511" w:rsidRPr="0063520C" w:rsidRDefault="000D5511" w:rsidP="000D5511">
      <w:pPr>
        <w:spacing w:line="360" w:lineRule="auto"/>
        <w:jc w:val="center"/>
        <w:rPr>
          <w:rFonts w:ascii="Palatino Linotype" w:hAnsi="Palatino Linotype"/>
          <w:szCs w:val="22"/>
        </w:rPr>
      </w:pPr>
      <w:r w:rsidRPr="0063520C">
        <w:rPr>
          <w:noProof/>
          <w:lang w:eastAsia="es-MX"/>
        </w:rPr>
        <mc:AlternateContent>
          <mc:Choice Requires="wps">
            <w:drawing>
              <wp:anchor distT="0" distB="0" distL="114300" distR="114300" simplePos="0" relativeHeight="251662336" behindDoc="0" locked="0" layoutInCell="1" allowOverlap="1" wp14:anchorId="014E9810" wp14:editId="3F2C3CFC">
                <wp:simplePos x="0" y="0"/>
                <wp:positionH relativeFrom="column">
                  <wp:posOffset>1326515</wp:posOffset>
                </wp:positionH>
                <wp:positionV relativeFrom="paragraph">
                  <wp:posOffset>2016760</wp:posOffset>
                </wp:positionV>
                <wp:extent cx="3022600" cy="2152650"/>
                <wp:effectExtent l="19050" t="19050" r="25400" b="19050"/>
                <wp:wrapNone/>
                <wp:docPr id="11" name="Rectángulo 11"/>
                <wp:cNvGraphicFramePr/>
                <a:graphic xmlns:a="http://schemas.openxmlformats.org/drawingml/2006/main">
                  <a:graphicData uri="http://schemas.microsoft.com/office/word/2010/wordprocessingShape">
                    <wps:wsp>
                      <wps:cNvSpPr/>
                      <wps:spPr>
                        <a:xfrm>
                          <a:off x="0" y="0"/>
                          <a:ext cx="3022600" cy="2152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65CE8" id="Rectángulo 11" o:spid="_x0000_s1026" style="position:absolute;margin-left:104.45pt;margin-top:158.8pt;width:238pt;height: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" filled="f" strokecolor="red" strokeweight="2.25pt"/>
            </w:pict>
          </mc:Fallback>
        </mc:AlternateContent>
      </w:r>
      <w:r w:rsidRPr="0063520C">
        <w:rPr>
          <w:noProof/>
          <w:lang w:eastAsia="es-MX"/>
        </w:rPr>
        <mc:AlternateContent>
          <mc:Choice Requires="wps">
            <w:drawing>
              <wp:anchor distT="0" distB="0" distL="114300" distR="114300" simplePos="0" relativeHeight="251661312" behindDoc="0" locked="0" layoutInCell="1" allowOverlap="1" wp14:anchorId="1D6C8190" wp14:editId="66B34262">
                <wp:simplePos x="0" y="0"/>
                <wp:positionH relativeFrom="column">
                  <wp:posOffset>1561465</wp:posOffset>
                </wp:positionH>
                <wp:positionV relativeFrom="paragraph">
                  <wp:posOffset>448310</wp:posOffset>
                </wp:positionV>
                <wp:extent cx="2406650" cy="323850"/>
                <wp:effectExtent l="19050" t="19050" r="12700" b="19050"/>
                <wp:wrapNone/>
                <wp:docPr id="10" name="Rectángulo 10"/>
                <wp:cNvGraphicFramePr/>
                <a:graphic xmlns:a="http://schemas.openxmlformats.org/drawingml/2006/main">
                  <a:graphicData uri="http://schemas.microsoft.com/office/word/2010/wordprocessingShape">
                    <wps:wsp>
                      <wps:cNvSpPr/>
                      <wps:spPr>
                        <a:xfrm>
                          <a:off x="0" y="0"/>
                          <a:ext cx="240665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94243" id="Rectángulo 10" o:spid="_x0000_s1026" style="position:absolute;margin-left:122.95pt;margin-top:35.3pt;width:189.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" filled="f" strokecolor="red" strokeweight="2.25pt"/>
            </w:pict>
          </mc:Fallback>
        </mc:AlternateContent>
      </w:r>
      <w:r w:rsidRPr="0063520C">
        <w:rPr>
          <w:noProof/>
          <w:lang w:eastAsia="es-MX"/>
        </w:rPr>
        <w:drawing>
          <wp:inline distT="0" distB="0" distL="0" distR="0" wp14:anchorId="6BEE2195" wp14:editId="7406BCC0">
            <wp:extent cx="3003550" cy="3610328"/>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632" t="18514" r="31806" b="11909"/>
                    <a:stretch/>
                  </pic:blipFill>
                  <pic:spPr bwMode="auto">
                    <a:xfrm>
                      <a:off x="0" y="0"/>
                      <a:ext cx="3031738" cy="3644210"/>
                    </a:xfrm>
                    <a:prstGeom prst="rect">
                      <a:avLst/>
                    </a:prstGeom>
                    <a:ln>
                      <a:noFill/>
                    </a:ln>
                    <a:extLst>
                      <a:ext uri="{53640926-AAD7-44D8-BBD7-CCE9431645EC}">
                        <a14:shadowObscured xmlns:a14="http://schemas.microsoft.com/office/drawing/2010/main"/>
                      </a:ext>
                    </a:extLst>
                  </pic:spPr>
                </pic:pic>
              </a:graphicData>
            </a:graphic>
          </wp:inline>
        </w:drawing>
      </w:r>
    </w:p>
    <w:p w:rsidR="000D5511" w:rsidRPr="0063520C" w:rsidRDefault="000D5511" w:rsidP="000D5511">
      <w:pPr>
        <w:spacing w:line="360" w:lineRule="auto"/>
        <w:jc w:val="center"/>
        <w:rPr>
          <w:rFonts w:ascii="Palatino Linotype" w:hAnsi="Palatino Linotype"/>
          <w:szCs w:val="22"/>
        </w:rPr>
      </w:pPr>
      <w:r w:rsidRPr="0063520C">
        <w:rPr>
          <w:noProof/>
          <w:lang w:eastAsia="es-MX"/>
        </w:rPr>
        <w:drawing>
          <wp:inline distT="0" distB="0" distL="0" distR="0" wp14:anchorId="67592E16" wp14:editId="0685DB44">
            <wp:extent cx="3033283" cy="23558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137" t="17735" r="35972" b="36855"/>
                    <a:stretch/>
                  </pic:blipFill>
                  <pic:spPr bwMode="auto">
                    <a:xfrm>
                      <a:off x="0" y="0"/>
                      <a:ext cx="3046583" cy="2366180"/>
                    </a:xfrm>
                    <a:prstGeom prst="rect">
                      <a:avLst/>
                    </a:prstGeom>
                    <a:ln>
                      <a:noFill/>
                    </a:ln>
                    <a:extLst>
                      <a:ext uri="{53640926-AAD7-44D8-BBD7-CCE9431645EC}">
                        <a14:shadowObscured xmlns:a14="http://schemas.microsoft.com/office/drawing/2010/main"/>
                      </a:ext>
                    </a:extLst>
                  </pic:spPr>
                </pic:pic>
              </a:graphicData>
            </a:graphic>
          </wp:inline>
        </w:drawing>
      </w:r>
    </w:p>
    <w:p w:rsidR="000D5511" w:rsidRPr="0063520C" w:rsidRDefault="000D5511" w:rsidP="008F79A1">
      <w:pPr>
        <w:spacing w:line="360" w:lineRule="auto"/>
        <w:jc w:val="both"/>
        <w:rPr>
          <w:rFonts w:ascii="Palatino Linotype" w:hAnsi="Palatino Linotype"/>
          <w:szCs w:val="22"/>
        </w:rPr>
      </w:pPr>
      <w:r w:rsidRPr="0063520C">
        <w:rPr>
          <w:rFonts w:ascii="Palatino Linotype" w:hAnsi="Palatino Linotype"/>
          <w:szCs w:val="22"/>
        </w:rPr>
        <w:lastRenderedPageBreak/>
        <w:t xml:space="preserve">Al respecto, conviene citar lo establecido en el Reglamento Orgánico de la Administración </w:t>
      </w:r>
      <w:r w:rsidR="00B560FF" w:rsidRPr="0063520C">
        <w:rPr>
          <w:rFonts w:ascii="Palatino Linotype" w:hAnsi="Palatino Linotype"/>
          <w:szCs w:val="22"/>
        </w:rPr>
        <w:t>Púbica de Naucalpan de Juárez, que referente a las Autoridades Auxiliares del Ayuntamiento establece lo siguiente:</w:t>
      </w:r>
    </w:p>
    <w:p w:rsidR="00B560FF" w:rsidRPr="0063520C" w:rsidRDefault="00B560FF" w:rsidP="00B560FF">
      <w:pPr>
        <w:spacing w:line="360" w:lineRule="auto"/>
        <w:jc w:val="center"/>
        <w:rPr>
          <w:rFonts w:ascii="Palatino Linotype" w:hAnsi="Palatino Linotype"/>
          <w:szCs w:val="22"/>
        </w:rPr>
      </w:pPr>
      <w:r w:rsidRPr="0063520C">
        <w:rPr>
          <w:noProof/>
          <w:lang w:eastAsia="es-MX"/>
        </w:rPr>
        <mc:AlternateContent>
          <mc:Choice Requires="wps">
            <w:drawing>
              <wp:anchor distT="0" distB="0" distL="114300" distR="114300" simplePos="0" relativeHeight="251663360" behindDoc="0" locked="0" layoutInCell="1" allowOverlap="1">
                <wp:simplePos x="0" y="0"/>
                <wp:positionH relativeFrom="column">
                  <wp:posOffset>1053465</wp:posOffset>
                </wp:positionH>
                <wp:positionV relativeFrom="paragraph">
                  <wp:posOffset>1407795</wp:posOffset>
                </wp:positionV>
                <wp:extent cx="1612900" cy="730250"/>
                <wp:effectExtent l="19050" t="19050" r="25400" b="12700"/>
                <wp:wrapNone/>
                <wp:docPr id="23" name="Rectángulo 23"/>
                <wp:cNvGraphicFramePr/>
                <a:graphic xmlns:a="http://schemas.openxmlformats.org/drawingml/2006/main">
                  <a:graphicData uri="http://schemas.microsoft.com/office/word/2010/wordprocessingShape">
                    <wps:wsp>
                      <wps:cNvSpPr/>
                      <wps:spPr>
                        <a:xfrm>
                          <a:off x="0" y="0"/>
                          <a:ext cx="1612900" cy="730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9038F" id="Rectángulo 23" o:spid="_x0000_s1026" style="position:absolute;margin-left:82.95pt;margin-top:110.85pt;width:127pt;height: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" filled="f" strokecolor="red" strokeweight="2.25pt"/>
            </w:pict>
          </mc:Fallback>
        </mc:AlternateContent>
      </w:r>
      <w:r w:rsidRPr="0063520C">
        <w:rPr>
          <w:noProof/>
          <w:lang w:eastAsia="es-MX"/>
        </w:rPr>
        <w:drawing>
          <wp:inline distT="0" distB="0" distL="0" distR="0" wp14:anchorId="6C021E25" wp14:editId="7EA14854">
            <wp:extent cx="3810045" cy="2120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1708" t="32937" r="23144" b="12493"/>
                    <a:stretch/>
                  </pic:blipFill>
                  <pic:spPr bwMode="auto">
                    <a:xfrm>
                      <a:off x="0" y="0"/>
                      <a:ext cx="3818714" cy="2125726"/>
                    </a:xfrm>
                    <a:prstGeom prst="rect">
                      <a:avLst/>
                    </a:prstGeom>
                    <a:ln>
                      <a:noFill/>
                    </a:ln>
                    <a:extLst>
                      <a:ext uri="{53640926-AAD7-44D8-BBD7-CCE9431645EC}">
                        <a14:shadowObscured xmlns:a14="http://schemas.microsoft.com/office/drawing/2010/main"/>
                      </a:ext>
                    </a:extLst>
                  </pic:spPr>
                </pic:pic>
              </a:graphicData>
            </a:graphic>
          </wp:inline>
        </w:drawing>
      </w:r>
    </w:p>
    <w:p w:rsidR="00B560FF" w:rsidRPr="0063520C" w:rsidRDefault="00B560FF" w:rsidP="00B560FF">
      <w:pPr>
        <w:spacing w:line="360" w:lineRule="auto"/>
        <w:jc w:val="center"/>
        <w:rPr>
          <w:rFonts w:ascii="Palatino Linotype" w:hAnsi="Palatino Linotype"/>
          <w:szCs w:val="22"/>
        </w:rPr>
      </w:pPr>
      <w:r w:rsidRPr="0063520C">
        <w:rPr>
          <w:noProof/>
          <w:lang w:eastAsia="es-MX"/>
        </w:rPr>
        <mc:AlternateContent>
          <mc:Choice Requires="wps">
            <w:drawing>
              <wp:anchor distT="0" distB="0" distL="114300" distR="114300" simplePos="0" relativeHeight="251664384" behindDoc="0" locked="0" layoutInCell="1" allowOverlap="1">
                <wp:simplePos x="0" y="0"/>
                <wp:positionH relativeFrom="column">
                  <wp:posOffset>799465</wp:posOffset>
                </wp:positionH>
                <wp:positionV relativeFrom="paragraph">
                  <wp:posOffset>1390015</wp:posOffset>
                </wp:positionV>
                <wp:extent cx="4184650" cy="730250"/>
                <wp:effectExtent l="19050" t="19050" r="25400" b="12700"/>
                <wp:wrapNone/>
                <wp:docPr id="25" name="Rectángulo 25"/>
                <wp:cNvGraphicFramePr/>
                <a:graphic xmlns:a="http://schemas.openxmlformats.org/drawingml/2006/main">
                  <a:graphicData uri="http://schemas.microsoft.com/office/word/2010/wordprocessingShape">
                    <wps:wsp>
                      <wps:cNvSpPr/>
                      <wps:spPr>
                        <a:xfrm>
                          <a:off x="0" y="0"/>
                          <a:ext cx="4184650" cy="730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384D66" id="Rectángulo 25" o:spid="_x0000_s1026" style="position:absolute;margin-left:62.95pt;margin-top:109.45pt;width:329.5pt;height: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" filled="f" strokecolor="red" strokeweight="2.25pt"/>
            </w:pict>
          </mc:Fallback>
        </mc:AlternateContent>
      </w:r>
      <w:r w:rsidRPr="0063520C">
        <w:rPr>
          <w:noProof/>
          <w:lang w:eastAsia="es-MX"/>
        </w:rPr>
        <w:drawing>
          <wp:inline distT="0" distB="0" distL="0" distR="0" wp14:anchorId="30A56E21" wp14:editId="32EDC2A4">
            <wp:extent cx="4191000" cy="2133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034" t="15007" r="13606" b="23602"/>
                    <a:stretch/>
                  </pic:blipFill>
                  <pic:spPr bwMode="auto">
                    <a:xfrm>
                      <a:off x="0" y="0"/>
                      <a:ext cx="4191000" cy="2133600"/>
                    </a:xfrm>
                    <a:prstGeom prst="rect">
                      <a:avLst/>
                    </a:prstGeom>
                    <a:ln>
                      <a:noFill/>
                    </a:ln>
                    <a:extLst>
                      <a:ext uri="{53640926-AAD7-44D8-BBD7-CCE9431645EC}">
                        <a14:shadowObscured xmlns:a14="http://schemas.microsoft.com/office/drawing/2010/main"/>
                      </a:ext>
                    </a:extLst>
                  </pic:spPr>
                </pic:pic>
              </a:graphicData>
            </a:graphic>
          </wp:inline>
        </w:drawing>
      </w:r>
    </w:p>
    <w:p w:rsidR="00B560FF" w:rsidRPr="0063520C" w:rsidRDefault="00D96987" w:rsidP="00B560FF">
      <w:pPr>
        <w:spacing w:line="360" w:lineRule="auto"/>
        <w:jc w:val="center"/>
        <w:rPr>
          <w:rFonts w:ascii="Palatino Linotype" w:hAnsi="Palatino Linotype"/>
          <w:szCs w:val="22"/>
        </w:rPr>
      </w:pPr>
      <w:r w:rsidRPr="0063520C">
        <w:rPr>
          <w:noProof/>
          <w:lang w:eastAsia="es-MX"/>
        </w:rPr>
        <mc:AlternateContent>
          <mc:Choice Requires="wps">
            <w:drawing>
              <wp:anchor distT="0" distB="0" distL="114300" distR="114300" simplePos="0" relativeHeight="251665408" behindDoc="0" locked="0" layoutInCell="1" allowOverlap="1">
                <wp:simplePos x="0" y="0"/>
                <wp:positionH relativeFrom="column">
                  <wp:posOffset>551815</wp:posOffset>
                </wp:positionH>
                <wp:positionV relativeFrom="paragraph">
                  <wp:posOffset>26035</wp:posOffset>
                </wp:positionV>
                <wp:extent cx="4610100" cy="1003300"/>
                <wp:effectExtent l="19050" t="19050" r="19050" b="25400"/>
                <wp:wrapNone/>
                <wp:docPr id="27" name="Rectángulo 27"/>
                <wp:cNvGraphicFramePr/>
                <a:graphic xmlns:a="http://schemas.openxmlformats.org/drawingml/2006/main">
                  <a:graphicData uri="http://schemas.microsoft.com/office/word/2010/wordprocessingShape">
                    <wps:wsp>
                      <wps:cNvSpPr/>
                      <wps:spPr>
                        <a:xfrm>
                          <a:off x="0" y="0"/>
                          <a:ext cx="4610100" cy="1003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4547A" id="Rectángulo 27" o:spid="_x0000_s1026" style="position:absolute;margin-left:43.45pt;margin-top:2.05pt;width:363pt;height: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" filled="f" strokecolor="red" strokeweight="2.25pt"/>
            </w:pict>
          </mc:Fallback>
        </mc:AlternateContent>
      </w:r>
      <w:r w:rsidR="00B560FF" w:rsidRPr="0063520C">
        <w:rPr>
          <w:noProof/>
          <w:lang w:eastAsia="es-MX"/>
        </w:rPr>
        <w:drawing>
          <wp:inline distT="0" distB="0" distL="0" distR="0" wp14:anchorId="31281952" wp14:editId="5ABD23DD">
            <wp:extent cx="4648919" cy="22098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705" t="26895" r="12948" b="11128"/>
                    <a:stretch/>
                  </pic:blipFill>
                  <pic:spPr bwMode="auto">
                    <a:xfrm>
                      <a:off x="0" y="0"/>
                      <a:ext cx="4653233" cy="2211851"/>
                    </a:xfrm>
                    <a:prstGeom prst="rect">
                      <a:avLst/>
                    </a:prstGeom>
                    <a:ln>
                      <a:noFill/>
                    </a:ln>
                    <a:extLst>
                      <a:ext uri="{53640926-AAD7-44D8-BBD7-CCE9431645EC}">
                        <a14:shadowObscured xmlns:a14="http://schemas.microsoft.com/office/drawing/2010/main"/>
                      </a:ext>
                    </a:extLst>
                  </pic:spPr>
                </pic:pic>
              </a:graphicData>
            </a:graphic>
          </wp:inline>
        </w:drawing>
      </w:r>
    </w:p>
    <w:p w:rsidR="008F79A1" w:rsidRPr="0063520C" w:rsidRDefault="00D96987" w:rsidP="008F79A1">
      <w:pPr>
        <w:spacing w:line="360" w:lineRule="auto"/>
        <w:jc w:val="both"/>
        <w:rPr>
          <w:rFonts w:ascii="Palatino Linotype" w:hAnsi="Palatino Linotype"/>
          <w:szCs w:val="22"/>
        </w:rPr>
      </w:pPr>
      <w:r w:rsidRPr="0063520C">
        <w:rPr>
          <w:rFonts w:ascii="Palatino Linotype" w:hAnsi="Palatino Linotype"/>
          <w:szCs w:val="22"/>
        </w:rPr>
        <w:lastRenderedPageBreak/>
        <w:t>De lo anterior</w:t>
      </w:r>
      <w:r w:rsidR="003145E1" w:rsidRPr="0063520C">
        <w:rPr>
          <w:rFonts w:ascii="Palatino Linotype" w:hAnsi="Palatino Linotype"/>
          <w:szCs w:val="22"/>
        </w:rPr>
        <w:t>,</w:t>
      </w:r>
      <w:r w:rsidRPr="0063520C">
        <w:rPr>
          <w:rFonts w:ascii="Palatino Linotype" w:hAnsi="Palatino Linotype"/>
          <w:szCs w:val="22"/>
        </w:rPr>
        <w:t xml:space="preserve"> es de advertirse que las autoridades auxiliares se encuentran contempladas dentro de la estructura orgánica del Ayuntamiento de Naucalpan de Juárez; sin embargo, del Reglamento en comento debe destacarse que tendrán las atribuciones que el mismo Ayunt</w:t>
      </w:r>
      <w:r w:rsidR="002E7831" w:rsidRPr="0063520C">
        <w:rPr>
          <w:rFonts w:ascii="Palatino Linotype" w:hAnsi="Palatino Linotype"/>
          <w:szCs w:val="22"/>
        </w:rPr>
        <w:t xml:space="preserve">amiento les confiera, por lo que, de la fuente obligacional precisada </w:t>
      </w:r>
      <w:r w:rsidR="002E7831" w:rsidRPr="0063520C">
        <w:rPr>
          <w:rFonts w:ascii="Palatino Linotype" w:hAnsi="Palatino Linotype"/>
          <w:b/>
          <w:szCs w:val="22"/>
        </w:rPr>
        <w:t xml:space="preserve">EL SUJETO OBLIGADO </w:t>
      </w:r>
      <w:r w:rsidR="008F79A1" w:rsidRPr="0063520C">
        <w:rPr>
          <w:rFonts w:ascii="Palatino Linotype" w:hAnsi="Palatino Linotype" w:cs="Arial"/>
        </w:rPr>
        <w:t xml:space="preserve">debe contar con el censo de vecinos del que se puede desprender las diez comunidades con mayor </w:t>
      </w:r>
      <w:r w:rsidR="00222685" w:rsidRPr="0063520C">
        <w:rPr>
          <w:rFonts w:ascii="Palatino Linotype" w:hAnsi="Palatino Linotype" w:cs="Arial"/>
        </w:rPr>
        <w:t xml:space="preserve">índice poblacional así como el </w:t>
      </w:r>
      <w:r w:rsidR="008F79A1" w:rsidRPr="0063520C">
        <w:rPr>
          <w:rFonts w:ascii="Palatino Linotype" w:hAnsi="Palatino Linotype" w:cs="Arial"/>
        </w:rPr>
        <w:t xml:space="preserve">número </w:t>
      </w:r>
      <w:r w:rsidR="00222685" w:rsidRPr="0063520C">
        <w:rPr>
          <w:rFonts w:ascii="Palatino Linotype" w:hAnsi="Palatino Linotype" w:cs="Arial"/>
        </w:rPr>
        <w:t xml:space="preserve">total </w:t>
      </w:r>
      <w:r w:rsidR="008F79A1" w:rsidRPr="0063520C">
        <w:rPr>
          <w:rFonts w:ascii="Palatino Linotype" w:hAnsi="Palatino Linotype" w:cs="Arial"/>
        </w:rPr>
        <w:t>de habitantes</w:t>
      </w:r>
      <w:r w:rsidR="00222685" w:rsidRPr="0063520C">
        <w:rPr>
          <w:rFonts w:ascii="Palatino Linotype" w:hAnsi="Palatino Linotype" w:cs="Arial"/>
        </w:rPr>
        <w:t xml:space="preserve"> en cada una de ellas; </w:t>
      </w:r>
      <w:r w:rsidR="008F79A1" w:rsidRPr="0063520C">
        <w:rPr>
          <w:rFonts w:ascii="Palatino Linotype" w:hAnsi="Palatino Linotype" w:cs="Arial"/>
        </w:rPr>
        <w:t>por lo que</w:t>
      </w:r>
      <w:r w:rsidR="00222685" w:rsidRPr="0063520C">
        <w:rPr>
          <w:rFonts w:ascii="Palatino Linotype" w:hAnsi="Palatino Linotype" w:cs="Arial"/>
        </w:rPr>
        <w:t>,</w:t>
      </w:r>
      <w:r w:rsidR="008F79A1" w:rsidRPr="0063520C">
        <w:rPr>
          <w:rFonts w:ascii="Palatino Linotype" w:hAnsi="Palatino Linotype" w:cs="Arial"/>
        </w:rPr>
        <w:t xml:space="preserve"> </w:t>
      </w:r>
      <w:r w:rsidR="002E7831" w:rsidRPr="0063520C">
        <w:rPr>
          <w:rFonts w:ascii="Palatino Linotype" w:hAnsi="Palatino Linotype" w:cs="Arial"/>
        </w:rPr>
        <w:t xml:space="preserve">previa búsqueda exhaustiva y razonable de la información </w:t>
      </w:r>
      <w:r w:rsidR="00945335" w:rsidRPr="0063520C">
        <w:rPr>
          <w:rFonts w:ascii="Palatino Linotype" w:hAnsi="Palatino Linotype" w:cs="Arial"/>
        </w:rPr>
        <w:t xml:space="preserve">en los archivos que integran los Jefes de Sección o Sector y de manzana </w:t>
      </w:r>
      <w:r w:rsidR="008F79A1" w:rsidRPr="0063520C">
        <w:rPr>
          <w:rFonts w:ascii="Palatino Linotype" w:hAnsi="Palatino Linotype" w:cs="Arial"/>
        </w:rPr>
        <w:t xml:space="preserve">procederá </w:t>
      </w:r>
      <w:r w:rsidR="00945335" w:rsidRPr="0063520C">
        <w:rPr>
          <w:rFonts w:ascii="Palatino Linotype" w:hAnsi="Palatino Linotype" w:cs="Arial"/>
        </w:rPr>
        <w:t xml:space="preserve">la entrega </w:t>
      </w:r>
      <w:r w:rsidR="008F79A1" w:rsidRPr="0063520C">
        <w:rPr>
          <w:rFonts w:ascii="Palatino Linotype" w:hAnsi="Palatino Linotype" w:cs="Arial"/>
        </w:rPr>
        <w:t xml:space="preserve">en versión pública, </w:t>
      </w:r>
      <w:r w:rsidR="00945335" w:rsidRPr="0063520C">
        <w:rPr>
          <w:rFonts w:ascii="Palatino Linotype" w:hAnsi="Palatino Linotype" w:cs="Arial"/>
        </w:rPr>
        <w:t xml:space="preserve">esto en razón de </w:t>
      </w:r>
      <w:r w:rsidR="008F79A1" w:rsidRPr="0063520C">
        <w:rPr>
          <w:rFonts w:ascii="Palatino Linotype" w:hAnsi="Palatino Linotype" w:cs="Arial"/>
        </w:rPr>
        <w:t xml:space="preserve">ser considerada información pública, de conformidad con el artículo </w:t>
      </w:r>
      <w:r w:rsidR="008F79A1" w:rsidRPr="0063520C">
        <w:rPr>
          <w:rFonts w:ascii="Palatino Linotype" w:hAnsi="Palatino Linotype"/>
        </w:rPr>
        <w:t xml:space="preserve">4, de la Ley de Transparencia y Acceso a la Información Pública del Estado de México y Municipios, el cual </w:t>
      </w:r>
      <w:r w:rsidR="008F79A1" w:rsidRPr="0063520C">
        <w:rPr>
          <w:rFonts w:ascii="Palatino Linotype" w:hAnsi="Palatino Linotype" w:cs="Arial"/>
        </w:rPr>
        <w:t xml:space="preserve">dispone lo siguiente: </w:t>
      </w:r>
    </w:p>
    <w:p w:rsidR="00222685" w:rsidRPr="0063520C" w:rsidRDefault="00222685" w:rsidP="008F79A1">
      <w:pPr>
        <w:spacing w:line="360" w:lineRule="auto"/>
        <w:jc w:val="both"/>
        <w:rPr>
          <w:rFonts w:ascii="Palatino Linotype" w:hAnsi="Palatino Linotype" w:cs="Arial"/>
        </w:rPr>
      </w:pPr>
    </w:p>
    <w:p w:rsidR="00222685" w:rsidRPr="0063520C" w:rsidRDefault="00222685" w:rsidP="00222685">
      <w:pPr>
        <w:spacing w:line="276" w:lineRule="auto"/>
        <w:ind w:left="851" w:right="901"/>
        <w:jc w:val="both"/>
        <w:rPr>
          <w:rFonts w:ascii="Palatino Linotype" w:hAnsi="Palatino Linotype" w:cs="Arial"/>
          <w:i/>
          <w:color w:val="000000"/>
          <w:sz w:val="22"/>
          <w:szCs w:val="22"/>
        </w:rPr>
      </w:pPr>
      <w:r w:rsidRPr="0063520C">
        <w:rPr>
          <w:rFonts w:ascii="Palatino Linotype" w:hAnsi="Palatino Linotype" w:cs="Arial"/>
          <w:i/>
          <w:sz w:val="22"/>
          <w:szCs w:val="22"/>
        </w:rPr>
        <w:t>“</w:t>
      </w:r>
      <w:r w:rsidRPr="0063520C">
        <w:rPr>
          <w:rFonts w:ascii="Palatino Linotype" w:hAnsi="Palatino Linotype" w:cs="Arial"/>
          <w:b/>
          <w:i/>
          <w:color w:val="000000"/>
          <w:sz w:val="22"/>
          <w:szCs w:val="22"/>
        </w:rPr>
        <w:t xml:space="preserve">Artículo 4. </w:t>
      </w:r>
      <w:r w:rsidRPr="0063520C">
        <w:rPr>
          <w:rFonts w:ascii="Palatino Linotype" w:hAnsi="Palatino Linotype" w:cs="Arial"/>
          <w:i/>
          <w:color w:val="000000"/>
          <w:sz w:val="22"/>
          <w:szCs w:val="22"/>
        </w:rPr>
        <w:t xml:space="preserve">… </w:t>
      </w:r>
    </w:p>
    <w:p w:rsidR="00222685" w:rsidRPr="0063520C" w:rsidRDefault="00222685" w:rsidP="00222685">
      <w:pPr>
        <w:spacing w:line="276" w:lineRule="auto"/>
        <w:ind w:left="851" w:right="901"/>
        <w:jc w:val="both"/>
        <w:rPr>
          <w:rFonts w:ascii="Palatino Linotype" w:hAnsi="Palatino Linotype" w:cs="Arial"/>
          <w:i/>
          <w:color w:val="000000"/>
          <w:sz w:val="22"/>
          <w:szCs w:val="22"/>
        </w:rPr>
      </w:pPr>
      <w:r w:rsidRPr="0063520C">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222685" w:rsidRPr="0063520C" w:rsidRDefault="00222685" w:rsidP="00222685">
      <w:pPr>
        <w:spacing w:line="276" w:lineRule="auto"/>
        <w:ind w:left="851" w:right="901"/>
        <w:jc w:val="both"/>
        <w:rPr>
          <w:rFonts w:ascii="Palatino Linotype" w:hAnsi="Palatino Linotype" w:cs="Arial"/>
          <w:i/>
          <w:sz w:val="22"/>
          <w:szCs w:val="22"/>
        </w:rPr>
      </w:pPr>
      <w:r w:rsidRPr="0063520C">
        <w:rPr>
          <w:rFonts w:ascii="Palatino Linotype" w:hAnsi="Palatino Linotype" w:cs="Arial"/>
          <w:i/>
          <w:color w:val="000000"/>
          <w:sz w:val="22"/>
          <w:szCs w:val="22"/>
        </w:rPr>
        <w:t xml:space="preserve"> </w:t>
      </w:r>
      <w:r w:rsidRPr="0063520C">
        <w:rPr>
          <w:rFonts w:ascii="Palatino Linotype" w:hAnsi="Palatino Linotype" w:cs="Arial"/>
          <w:i/>
          <w:sz w:val="22"/>
          <w:szCs w:val="22"/>
        </w:rPr>
        <w:t>...”</w:t>
      </w:r>
    </w:p>
    <w:p w:rsidR="00222685" w:rsidRPr="0063520C" w:rsidRDefault="00222685" w:rsidP="00222685">
      <w:pPr>
        <w:spacing w:line="360" w:lineRule="auto"/>
        <w:ind w:left="708" w:right="425"/>
        <w:jc w:val="both"/>
        <w:rPr>
          <w:rFonts w:ascii="Palatino Linotype" w:hAnsi="Palatino Linotype" w:cs="Arial"/>
        </w:rPr>
      </w:pPr>
    </w:p>
    <w:p w:rsidR="00222685" w:rsidRPr="0063520C" w:rsidRDefault="00222685" w:rsidP="00222685">
      <w:pPr>
        <w:spacing w:line="360" w:lineRule="auto"/>
        <w:jc w:val="both"/>
        <w:rPr>
          <w:rFonts w:ascii="Palatino Linotype" w:hAnsi="Palatino Linotype" w:cs="Arial"/>
        </w:rPr>
      </w:pPr>
      <w:r w:rsidRPr="0063520C">
        <w:rPr>
          <w:rFonts w:ascii="Palatino Linotype" w:hAnsi="Palatino Linotype" w:cs="Arial"/>
        </w:rPr>
        <w:t xml:space="preserve">De lo anterior, se desprende, que la información generada, obtenida, adquirida, transmitida, administrada o en posesión de los Sujetos Obligados, será accesible de </w:t>
      </w:r>
      <w:r w:rsidRPr="0063520C">
        <w:rPr>
          <w:rFonts w:ascii="Palatino Linotype" w:hAnsi="Palatino Linotype" w:cs="Arial"/>
        </w:rPr>
        <w:lastRenderedPageBreak/>
        <w:t>manera permanente a cualquier persona, privilegiando el principio de máxima publicidad de la información.</w:t>
      </w:r>
    </w:p>
    <w:p w:rsidR="00945335" w:rsidRPr="0063520C" w:rsidRDefault="00945335" w:rsidP="00222685">
      <w:pPr>
        <w:spacing w:line="360" w:lineRule="auto"/>
        <w:jc w:val="both"/>
        <w:rPr>
          <w:rFonts w:ascii="Palatino Linotype" w:hAnsi="Palatino Linotype" w:cs="Arial"/>
        </w:rPr>
      </w:pPr>
    </w:p>
    <w:p w:rsidR="00945335" w:rsidRPr="0063520C" w:rsidRDefault="00945335" w:rsidP="00945335">
      <w:pPr>
        <w:autoSpaceDE w:val="0"/>
        <w:autoSpaceDN w:val="0"/>
        <w:adjustRightInd w:val="0"/>
        <w:spacing w:before="240" w:after="240" w:line="360" w:lineRule="auto"/>
        <w:ind w:right="49"/>
        <w:contextualSpacing/>
        <w:jc w:val="both"/>
        <w:rPr>
          <w:rFonts w:ascii="Palatino Linotype" w:eastAsia="Arial Unicode MS" w:hAnsi="Palatino Linotype" w:cs="Arial"/>
          <w:color w:val="000000" w:themeColor="text1"/>
        </w:rPr>
      </w:pPr>
      <w:r w:rsidRPr="0063520C">
        <w:rPr>
          <w:rFonts w:ascii="Palatino Linotype" w:hAnsi="Palatino Linotype" w:cs="Arial"/>
          <w:color w:val="000000" w:themeColor="text1"/>
        </w:rPr>
        <w:t xml:space="preserve">En ese contexto, este Órgano Garante determina que si fuese el caso de no encontrar o no poseer la información solicitada, </w:t>
      </w:r>
      <w:r w:rsidRPr="0063520C">
        <w:rPr>
          <w:rFonts w:ascii="Palatino Linotype" w:eastAsia="Arial Unicode MS" w:hAnsi="Palatino Linotype" w:cs="Arial"/>
          <w:color w:val="000000" w:themeColor="text1"/>
        </w:rPr>
        <w:t xml:space="preserve">el Comité de Transparencia emitirá el </w:t>
      </w:r>
      <w:r w:rsidRPr="0063520C">
        <w:rPr>
          <w:rFonts w:ascii="Palatino Linotype" w:eastAsia="Arial Unicode MS" w:hAnsi="Palatino Linotype" w:cs="Arial"/>
          <w:b/>
          <w:color w:val="000000" w:themeColor="text1"/>
        </w:rPr>
        <w:t xml:space="preserve">Acuerdo de Inexistencia </w:t>
      </w:r>
      <w:r w:rsidRPr="0063520C">
        <w:rPr>
          <w:rFonts w:ascii="Palatino Linotype" w:eastAsia="Arial Unicode MS" w:hAnsi="Palatino Linotype" w:cs="Arial"/>
          <w:color w:val="000000" w:themeColor="text1"/>
        </w:rPr>
        <w:t>correspondiente, el cual se formula en aquéllos supuestos en los que si bien la información solicitada se genera en el marco de las funciones de derecho público del</w:t>
      </w:r>
      <w:r w:rsidRPr="0063520C">
        <w:rPr>
          <w:rFonts w:ascii="Palatino Linotype" w:eastAsia="Arial Unicode MS" w:hAnsi="Palatino Linotype" w:cs="Arial"/>
          <w:b/>
          <w:color w:val="000000" w:themeColor="text1"/>
        </w:rPr>
        <w:t xml:space="preserve"> SUJETO OBLIGADO</w:t>
      </w:r>
      <w:r w:rsidRPr="0063520C">
        <w:rPr>
          <w:rFonts w:ascii="Palatino Linotype" w:eastAsia="Arial Unicode MS" w:hAnsi="Palatino Linotype" w:cs="Arial"/>
          <w:color w:val="000000" w:themeColor="text1"/>
        </w:rPr>
        <w:t xml:space="preserve">, y éste no lo posee, debiendo expresar las razones por las cuales no se encuentra en sus archivos, ello a través de un dictamen </w:t>
      </w:r>
      <w:r w:rsidRPr="0063520C">
        <w:rPr>
          <w:rFonts w:ascii="Palatino Linotype" w:eastAsia="Arial Unicode MS" w:hAnsi="Palatino Linotype" w:cs="Arial"/>
          <w:b/>
          <w:color w:val="000000" w:themeColor="text1"/>
        </w:rPr>
        <w:t>debidamente fundado y motivado</w:t>
      </w:r>
      <w:r w:rsidRPr="0063520C">
        <w:rPr>
          <w:rFonts w:ascii="Palatino Linotype" w:eastAsia="Arial Unicode MS" w:hAnsi="Palatino Linotype" w:cs="Arial"/>
          <w:color w:val="000000" w:themeColor="text1"/>
        </w:rPr>
        <w:t>, conforme lo dispuesto por los artículos 19, 49 fracciones I y II, 169, fracción II y 170 de la ley de la materia que establece lo siguiente:</w:t>
      </w:r>
    </w:p>
    <w:p w:rsidR="00DE04B5" w:rsidRPr="0063520C" w:rsidRDefault="00DE04B5" w:rsidP="00945335">
      <w:pPr>
        <w:ind w:left="851" w:right="851"/>
        <w:jc w:val="both"/>
        <w:rPr>
          <w:rFonts w:ascii="Palatino Linotype" w:hAnsi="Palatino Linotype"/>
          <w:b/>
          <w:i/>
          <w:color w:val="000000"/>
          <w:sz w:val="22"/>
          <w:szCs w:val="22"/>
        </w:rPr>
      </w:pPr>
    </w:p>
    <w:p w:rsidR="00945335" w:rsidRPr="0063520C" w:rsidRDefault="00DE04B5" w:rsidP="00945335">
      <w:pPr>
        <w:ind w:left="851" w:right="851"/>
        <w:jc w:val="both"/>
        <w:rPr>
          <w:rFonts w:ascii="Palatino Linotype" w:hAnsi="Palatino Linotype"/>
          <w:i/>
          <w:color w:val="000000"/>
          <w:sz w:val="22"/>
          <w:szCs w:val="22"/>
        </w:rPr>
      </w:pPr>
      <w:r w:rsidRPr="0063520C">
        <w:rPr>
          <w:rFonts w:ascii="Palatino Linotype" w:hAnsi="Palatino Linotype"/>
          <w:b/>
          <w:i/>
          <w:color w:val="000000"/>
          <w:sz w:val="22"/>
          <w:szCs w:val="22"/>
        </w:rPr>
        <w:t>“</w:t>
      </w:r>
      <w:r w:rsidR="00945335" w:rsidRPr="0063520C">
        <w:rPr>
          <w:rFonts w:ascii="Palatino Linotype" w:hAnsi="Palatino Linotype"/>
          <w:b/>
          <w:i/>
          <w:color w:val="000000"/>
          <w:sz w:val="22"/>
          <w:szCs w:val="22"/>
        </w:rPr>
        <w:t>Artículo 19</w:t>
      </w:r>
      <w:r w:rsidR="00945335" w:rsidRPr="0063520C">
        <w:rPr>
          <w:rFonts w:ascii="Palatino Linotype" w:hAnsi="Palatino Linotype"/>
          <w:i/>
          <w:color w:val="000000"/>
          <w:sz w:val="22"/>
          <w:szCs w:val="22"/>
        </w:rPr>
        <w:t>. Se presume que la información debe existir si se refiere a las facultades, competencias y funciones que los ordenamientos jurídicos aplicables otorgan a los sujetos obligados.</w:t>
      </w:r>
    </w:p>
    <w:p w:rsidR="00945335" w:rsidRPr="0063520C" w:rsidRDefault="00945335" w:rsidP="00945335">
      <w:pPr>
        <w:ind w:left="851" w:right="851"/>
        <w:jc w:val="both"/>
        <w:rPr>
          <w:rFonts w:ascii="Palatino Linotype" w:hAnsi="Palatino Linotype"/>
          <w:i/>
          <w:color w:val="000000"/>
          <w:sz w:val="22"/>
          <w:szCs w:val="22"/>
        </w:rPr>
      </w:pPr>
      <w:r w:rsidRPr="0063520C">
        <w:rPr>
          <w:rFonts w:ascii="Palatino Linotype" w:hAnsi="Palatino Linotype"/>
          <w:i/>
          <w:color w:val="000000"/>
          <w:sz w:val="22"/>
          <w:szCs w:val="22"/>
        </w:rPr>
        <w:t>En los casos en que ciertas facultades, competencias o funciones no se hayan ejercido, se debe motivar la respuesta en función de las causas que motiven tal circunstancia.</w:t>
      </w:r>
    </w:p>
    <w:p w:rsidR="00945335" w:rsidRPr="0063520C" w:rsidRDefault="00945335" w:rsidP="00945335">
      <w:pPr>
        <w:ind w:left="851" w:right="851"/>
        <w:jc w:val="both"/>
        <w:rPr>
          <w:rFonts w:ascii="Palatino Linotype" w:hAnsi="Palatino Linotype"/>
          <w:i/>
          <w:color w:val="000000"/>
          <w:sz w:val="22"/>
          <w:szCs w:val="22"/>
        </w:rPr>
      </w:pPr>
      <w:r w:rsidRPr="0063520C">
        <w:rPr>
          <w:rFonts w:ascii="Palatino Linotype" w:hAnsi="Palatino Linotype"/>
          <w:i/>
          <w:color w:val="000000"/>
          <w:sz w:val="22"/>
          <w:szCs w:val="22"/>
          <w:u w:val="single"/>
        </w:rPr>
        <w:t>Si el sujeto obligado, en el ejercicio de sus atribuciones, debía generar, poseer o administrar la información, pero ésta no se encuentra, el Comité de transparencia deberá emitir un acuerdo de inexistencia, debidamente fundado y motivado</w:t>
      </w:r>
      <w:r w:rsidRPr="0063520C">
        <w:rPr>
          <w:rFonts w:ascii="Palatino Linotype" w:hAnsi="Palatino Linotype"/>
          <w:i/>
          <w:color w:val="000000"/>
          <w:sz w:val="22"/>
          <w:szCs w:val="22"/>
        </w:rPr>
        <w:t>, en el que detalle las razones del por qué no obra en sus archivos.</w:t>
      </w:r>
    </w:p>
    <w:p w:rsidR="00945335" w:rsidRPr="0063520C" w:rsidRDefault="00945335" w:rsidP="00945335">
      <w:pPr>
        <w:ind w:left="851" w:right="851"/>
        <w:jc w:val="both"/>
        <w:rPr>
          <w:rFonts w:ascii="Palatino Linotype" w:hAnsi="Palatino Linotype"/>
          <w:b/>
          <w:i/>
          <w:color w:val="000000"/>
          <w:sz w:val="22"/>
          <w:szCs w:val="22"/>
        </w:rPr>
      </w:pPr>
    </w:p>
    <w:p w:rsidR="00945335" w:rsidRPr="0063520C" w:rsidRDefault="00945335" w:rsidP="00945335">
      <w:pPr>
        <w:ind w:left="851" w:right="851"/>
        <w:jc w:val="both"/>
        <w:rPr>
          <w:rFonts w:ascii="Palatino Linotype" w:hAnsi="Palatino Linotype"/>
          <w:i/>
          <w:color w:val="000000"/>
          <w:sz w:val="22"/>
          <w:szCs w:val="22"/>
        </w:rPr>
      </w:pPr>
      <w:r w:rsidRPr="0063520C">
        <w:rPr>
          <w:rFonts w:ascii="Palatino Linotype" w:hAnsi="Palatino Linotype"/>
          <w:b/>
          <w:i/>
          <w:color w:val="000000"/>
          <w:sz w:val="22"/>
          <w:szCs w:val="22"/>
        </w:rPr>
        <w:t>Artículo 49</w:t>
      </w:r>
      <w:r w:rsidRPr="0063520C">
        <w:rPr>
          <w:rFonts w:ascii="Palatino Linotype" w:hAnsi="Palatino Linotype"/>
          <w:i/>
          <w:color w:val="000000"/>
          <w:sz w:val="22"/>
          <w:szCs w:val="22"/>
        </w:rPr>
        <w:t>. Los Comités de Transparencia tendrán las siguientes atribuciones:</w:t>
      </w:r>
    </w:p>
    <w:p w:rsidR="00945335" w:rsidRPr="0063520C" w:rsidRDefault="00945335" w:rsidP="00945335">
      <w:pPr>
        <w:ind w:left="851" w:right="851"/>
        <w:jc w:val="both"/>
        <w:rPr>
          <w:rFonts w:ascii="Palatino Linotype" w:hAnsi="Palatino Linotype"/>
          <w:i/>
          <w:color w:val="000000"/>
          <w:sz w:val="22"/>
          <w:szCs w:val="22"/>
        </w:rPr>
      </w:pPr>
      <w:r w:rsidRPr="0063520C">
        <w:rPr>
          <w:rFonts w:ascii="Palatino Linotype" w:hAnsi="Palatino Linotype"/>
          <w:i/>
          <w:color w:val="000000"/>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rsidR="00945335" w:rsidRPr="0063520C" w:rsidRDefault="00945335" w:rsidP="00945335">
      <w:pPr>
        <w:ind w:left="851" w:right="851"/>
        <w:jc w:val="both"/>
        <w:rPr>
          <w:rFonts w:ascii="Palatino Linotype" w:hAnsi="Palatino Linotype"/>
          <w:i/>
          <w:color w:val="000000"/>
          <w:sz w:val="22"/>
          <w:szCs w:val="22"/>
        </w:rPr>
      </w:pPr>
      <w:r w:rsidRPr="0063520C">
        <w:rPr>
          <w:rFonts w:ascii="Palatino Linotype" w:hAnsi="Palatino Linotype"/>
          <w:i/>
          <w:color w:val="000000"/>
          <w:sz w:val="22"/>
          <w:szCs w:val="22"/>
        </w:rPr>
        <w:t xml:space="preserve">II. Confirmar, modificar o revocar las determinaciones que en materia de ampliación del plazo de respuesta, clasificación de la información y </w:t>
      </w:r>
      <w:r w:rsidRPr="0063520C">
        <w:rPr>
          <w:rFonts w:ascii="Palatino Linotype" w:eastAsiaTheme="minorEastAsia" w:hAnsi="Palatino Linotype"/>
          <w:i/>
          <w:sz w:val="22"/>
          <w:u w:val="single"/>
        </w:rPr>
        <w:t>declaración de inexistencia</w:t>
      </w:r>
      <w:r w:rsidRPr="0063520C">
        <w:rPr>
          <w:rFonts w:ascii="Palatino Linotype" w:hAnsi="Palatino Linotype"/>
          <w:i/>
          <w:color w:val="000000"/>
          <w:sz w:val="20"/>
          <w:szCs w:val="22"/>
        </w:rPr>
        <w:t xml:space="preserve"> </w:t>
      </w:r>
      <w:r w:rsidRPr="0063520C">
        <w:rPr>
          <w:rFonts w:ascii="Palatino Linotype" w:hAnsi="Palatino Linotype"/>
          <w:i/>
          <w:color w:val="000000"/>
          <w:sz w:val="22"/>
          <w:szCs w:val="22"/>
        </w:rPr>
        <w:t>o de incompetencia realicen los titulares de las áreas de los sujetos obligados;</w:t>
      </w:r>
    </w:p>
    <w:p w:rsidR="00945335" w:rsidRPr="0063520C" w:rsidRDefault="00945335" w:rsidP="00945335">
      <w:pPr>
        <w:ind w:left="851" w:right="851"/>
        <w:jc w:val="both"/>
        <w:rPr>
          <w:rFonts w:ascii="Palatino Linotype" w:hAnsi="Palatino Linotype"/>
          <w:i/>
          <w:color w:val="000000"/>
          <w:sz w:val="22"/>
          <w:szCs w:val="22"/>
        </w:rPr>
      </w:pPr>
      <w:r w:rsidRPr="0063520C">
        <w:rPr>
          <w:rFonts w:ascii="Palatino Linotype" w:hAnsi="Palatino Linotype"/>
          <w:i/>
          <w:color w:val="000000"/>
          <w:sz w:val="22"/>
          <w:szCs w:val="22"/>
        </w:rPr>
        <w:t>(…)</w:t>
      </w:r>
    </w:p>
    <w:p w:rsidR="00945335" w:rsidRPr="0063520C" w:rsidRDefault="00945335" w:rsidP="00945335">
      <w:pPr>
        <w:autoSpaceDE w:val="0"/>
        <w:autoSpaceDN w:val="0"/>
        <w:adjustRightInd w:val="0"/>
        <w:ind w:left="851" w:right="851"/>
        <w:jc w:val="both"/>
        <w:rPr>
          <w:rFonts w:ascii="Palatino Linotype" w:hAnsi="Palatino Linotype" w:cs="Arial"/>
          <w:i/>
          <w:sz w:val="22"/>
          <w:szCs w:val="22"/>
          <w:u w:val="single"/>
        </w:rPr>
      </w:pPr>
      <w:r w:rsidRPr="0063520C">
        <w:rPr>
          <w:rFonts w:ascii="Palatino Linotype" w:hAnsi="Palatino Linotype" w:cs="Arial"/>
          <w:b/>
          <w:i/>
          <w:sz w:val="22"/>
          <w:szCs w:val="22"/>
        </w:rPr>
        <w:t>Artículo 169.</w:t>
      </w:r>
      <w:r w:rsidRPr="0063520C">
        <w:rPr>
          <w:rFonts w:ascii="Palatino Linotype" w:hAnsi="Palatino Linotype" w:cs="Arial"/>
          <w:i/>
          <w:sz w:val="22"/>
          <w:szCs w:val="22"/>
        </w:rPr>
        <w:t xml:space="preserve"> </w:t>
      </w:r>
      <w:r w:rsidRPr="0063520C">
        <w:rPr>
          <w:rFonts w:ascii="Palatino Linotype" w:hAnsi="Palatino Linotype" w:cs="Arial"/>
          <w:i/>
          <w:sz w:val="22"/>
          <w:szCs w:val="22"/>
          <w:u w:val="single"/>
        </w:rPr>
        <w:t>Cuando la información no se encuentre en los archivos del sujeto obligado, el Comité de Transparencia:</w:t>
      </w:r>
    </w:p>
    <w:p w:rsidR="00945335" w:rsidRPr="0063520C" w:rsidRDefault="00945335" w:rsidP="00945335">
      <w:pPr>
        <w:autoSpaceDE w:val="0"/>
        <w:autoSpaceDN w:val="0"/>
        <w:adjustRightInd w:val="0"/>
        <w:ind w:left="851" w:right="851"/>
        <w:jc w:val="both"/>
        <w:rPr>
          <w:rFonts w:ascii="Palatino Linotype" w:hAnsi="Palatino Linotype" w:cs="Arial"/>
          <w:i/>
          <w:sz w:val="22"/>
          <w:szCs w:val="22"/>
          <w:u w:val="single"/>
        </w:rPr>
      </w:pPr>
      <w:r w:rsidRPr="0063520C">
        <w:rPr>
          <w:rFonts w:ascii="Palatino Linotype" w:hAnsi="Palatino Linotype" w:cs="Arial"/>
          <w:b/>
          <w:i/>
          <w:sz w:val="22"/>
          <w:szCs w:val="22"/>
        </w:rPr>
        <w:t>…</w:t>
      </w:r>
    </w:p>
    <w:p w:rsidR="00945335" w:rsidRPr="0063520C" w:rsidRDefault="00945335" w:rsidP="00945335">
      <w:pPr>
        <w:autoSpaceDE w:val="0"/>
        <w:autoSpaceDN w:val="0"/>
        <w:adjustRightInd w:val="0"/>
        <w:ind w:left="851" w:right="851"/>
        <w:jc w:val="both"/>
        <w:rPr>
          <w:rFonts w:ascii="Palatino Linotype" w:hAnsi="Palatino Linotype" w:cs="Arial"/>
          <w:i/>
          <w:sz w:val="22"/>
          <w:szCs w:val="22"/>
          <w:u w:val="single"/>
        </w:rPr>
      </w:pPr>
      <w:r w:rsidRPr="0063520C">
        <w:rPr>
          <w:rFonts w:ascii="Palatino Linotype" w:hAnsi="Palatino Linotype" w:cs="Arial"/>
          <w:b/>
          <w:i/>
          <w:sz w:val="22"/>
          <w:szCs w:val="22"/>
        </w:rPr>
        <w:lastRenderedPageBreak/>
        <w:t>II.</w:t>
      </w:r>
      <w:r w:rsidRPr="0063520C">
        <w:rPr>
          <w:rFonts w:ascii="Palatino Linotype" w:hAnsi="Palatino Linotype" w:cs="Arial"/>
          <w:i/>
          <w:sz w:val="22"/>
          <w:szCs w:val="22"/>
        </w:rPr>
        <w:t xml:space="preserve"> </w:t>
      </w:r>
      <w:r w:rsidRPr="0063520C">
        <w:rPr>
          <w:rFonts w:ascii="Palatino Linotype" w:hAnsi="Palatino Linotype" w:cs="Arial"/>
          <w:i/>
          <w:sz w:val="22"/>
          <w:szCs w:val="22"/>
          <w:u w:val="single"/>
        </w:rPr>
        <w:t>Expedirá una resolución que confirme la inexistencia del documento;</w:t>
      </w:r>
    </w:p>
    <w:p w:rsidR="00945335" w:rsidRPr="0063520C" w:rsidRDefault="00945335" w:rsidP="00945335">
      <w:pPr>
        <w:autoSpaceDE w:val="0"/>
        <w:autoSpaceDN w:val="0"/>
        <w:adjustRightInd w:val="0"/>
        <w:ind w:left="851" w:right="851"/>
        <w:jc w:val="both"/>
        <w:rPr>
          <w:rFonts w:ascii="Palatino Linotype" w:hAnsi="Palatino Linotype" w:cs="Arial"/>
          <w:i/>
          <w:sz w:val="22"/>
          <w:szCs w:val="22"/>
        </w:rPr>
      </w:pPr>
      <w:r w:rsidRPr="0063520C">
        <w:rPr>
          <w:rFonts w:ascii="Palatino Linotype" w:hAnsi="Palatino Linotype" w:cs="Arial"/>
          <w:i/>
          <w:sz w:val="22"/>
          <w:szCs w:val="22"/>
        </w:rPr>
        <w:t>…</w:t>
      </w:r>
    </w:p>
    <w:p w:rsidR="00945335" w:rsidRPr="0063520C" w:rsidRDefault="00945335" w:rsidP="00945335">
      <w:pPr>
        <w:autoSpaceDE w:val="0"/>
        <w:autoSpaceDN w:val="0"/>
        <w:adjustRightInd w:val="0"/>
        <w:ind w:left="851" w:right="851"/>
        <w:jc w:val="both"/>
        <w:rPr>
          <w:rFonts w:ascii="Palatino Linotype" w:hAnsi="Palatino Linotype" w:cs="Arial"/>
          <w:i/>
          <w:sz w:val="22"/>
          <w:szCs w:val="22"/>
          <w:u w:val="single"/>
        </w:rPr>
      </w:pPr>
      <w:r w:rsidRPr="0063520C">
        <w:rPr>
          <w:rFonts w:ascii="Palatino Linotype" w:hAnsi="Palatino Linotype" w:cs="Arial"/>
          <w:b/>
          <w:i/>
          <w:sz w:val="22"/>
          <w:szCs w:val="22"/>
        </w:rPr>
        <w:t>Artículo 170.</w:t>
      </w:r>
      <w:r w:rsidRPr="0063520C">
        <w:rPr>
          <w:rFonts w:ascii="Palatino Linotype" w:hAnsi="Palatino Linotype" w:cs="Arial"/>
          <w:i/>
          <w:sz w:val="22"/>
          <w:szCs w:val="22"/>
        </w:rPr>
        <w:t xml:space="preserve"> </w:t>
      </w:r>
      <w:r w:rsidRPr="0063520C">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945335" w:rsidRPr="0063520C" w:rsidRDefault="00945335" w:rsidP="00945335">
      <w:pPr>
        <w:autoSpaceDE w:val="0"/>
        <w:autoSpaceDN w:val="0"/>
        <w:adjustRightInd w:val="0"/>
        <w:spacing w:before="100" w:beforeAutospacing="1" w:after="100" w:afterAutospacing="1" w:line="360" w:lineRule="auto"/>
        <w:ind w:right="51"/>
        <w:contextualSpacing/>
        <w:jc w:val="both"/>
        <w:rPr>
          <w:rFonts w:ascii="Palatino Linotype" w:eastAsia="Arial Unicode MS" w:hAnsi="Palatino Linotype" w:cs="Arial"/>
          <w:color w:val="000000" w:themeColor="text1"/>
        </w:rPr>
      </w:pPr>
    </w:p>
    <w:p w:rsidR="00945335" w:rsidRPr="0063520C" w:rsidRDefault="00945335" w:rsidP="00945335">
      <w:pPr>
        <w:autoSpaceDE w:val="0"/>
        <w:autoSpaceDN w:val="0"/>
        <w:adjustRightInd w:val="0"/>
        <w:spacing w:before="100" w:beforeAutospacing="1" w:after="100" w:afterAutospacing="1" w:line="360" w:lineRule="auto"/>
        <w:ind w:right="51"/>
        <w:contextualSpacing/>
        <w:jc w:val="both"/>
        <w:rPr>
          <w:rFonts w:ascii="Palatino Linotype" w:hAnsi="Palatino Linotype" w:cs="Arial"/>
          <w:color w:val="000000" w:themeColor="text1"/>
        </w:rPr>
      </w:pPr>
      <w:r w:rsidRPr="0063520C">
        <w:rPr>
          <w:rFonts w:ascii="Palatino Linotype" w:eastAsia="Arial Unicode MS" w:hAnsi="Palatino Linotype" w:cs="Arial"/>
          <w:color w:val="000000" w:themeColor="text1"/>
        </w:rPr>
        <w:t xml:space="preserve">Es decir, en el supuesto de la información no obre en los archivos del </w:t>
      </w:r>
      <w:r w:rsidRPr="0063520C">
        <w:rPr>
          <w:rFonts w:ascii="Palatino Linotype" w:eastAsia="Arial Unicode MS" w:hAnsi="Palatino Linotype" w:cs="Arial"/>
          <w:b/>
          <w:color w:val="000000" w:themeColor="text1"/>
        </w:rPr>
        <w:t>SUJETO OBLIGADO</w:t>
      </w:r>
      <w:r w:rsidRPr="0063520C">
        <w:rPr>
          <w:rFonts w:ascii="Palatino Linotype" w:eastAsia="Arial Unicode MS" w:hAnsi="Palatino Linotype" w:cs="Arial"/>
          <w:color w:val="000000" w:themeColor="text1"/>
        </w:rPr>
        <w:t xml:space="preserve">, deberá proceder a decretar la inexistencia de la información, es decir, </w:t>
      </w:r>
      <w:r w:rsidRPr="0063520C">
        <w:rPr>
          <w:rFonts w:ascii="Palatino Linotype" w:hAnsi="Palatino Linotype"/>
          <w:color w:val="000000" w:themeColor="text1"/>
          <w:lang w:eastAsia="en-US"/>
        </w:rPr>
        <w:t xml:space="preserve">deberá emitir el </w:t>
      </w:r>
      <w:r w:rsidR="00DE04B5" w:rsidRPr="0063520C">
        <w:rPr>
          <w:rFonts w:ascii="Palatino Linotype" w:hAnsi="Palatino Linotype"/>
          <w:color w:val="000000" w:themeColor="text1"/>
          <w:lang w:eastAsia="en-US"/>
        </w:rPr>
        <w:t xml:space="preserve">Acuerdo </w:t>
      </w:r>
      <w:r w:rsidRPr="0063520C">
        <w:rPr>
          <w:rFonts w:ascii="Palatino Linotype" w:hAnsi="Palatino Linotype"/>
          <w:color w:val="000000" w:themeColor="text1"/>
          <w:lang w:eastAsia="en-US"/>
        </w:rPr>
        <w:t xml:space="preserve">de </w:t>
      </w:r>
      <w:r w:rsidR="00DE04B5" w:rsidRPr="0063520C">
        <w:rPr>
          <w:rFonts w:ascii="Palatino Linotype" w:hAnsi="Palatino Linotype"/>
          <w:color w:val="000000" w:themeColor="text1"/>
          <w:lang w:eastAsia="en-US"/>
        </w:rPr>
        <w:t xml:space="preserve">Inexistencia </w:t>
      </w:r>
      <w:r w:rsidRPr="0063520C">
        <w:rPr>
          <w:rFonts w:ascii="Palatino Linotype" w:hAnsi="Palatino Linotype"/>
          <w:color w:val="000000" w:themeColor="text1"/>
          <w:lang w:eastAsia="en-US"/>
        </w:rPr>
        <w:t>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945335" w:rsidRPr="0063520C" w:rsidRDefault="00945335" w:rsidP="00945335">
      <w:pPr>
        <w:autoSpaceDE w:val="0"/>
        <w:autoSpaceDN w:val="0"/>
        <w:adjustRightInd w:val="0"/>
        <w:spacing w:before="240" w:after="240" w:line="360" w:lineRule="auto"/>
        <w:contextualSpacing/>
        <w:jc w:val="both"/>
        <w:rPr>
          <w:rFonts w:ascii="Palatino Linotype" w:hAnsi="Palatino Linotype"/>
          <w:color w:val="000000" w:themeColor="text1"/>
          <w:lang w:eastAsia="en-US"/>
        </w:rPr>
      </w:pPr>
    </w:p>
    <w:p w:rsidR="00945335" w:rsidRPr="0063520C" w:rsidRDefault="00945335" w:rsidP="00945335">
      <w:pPr>
        <w:autoSpaceDE w:val="0"/>
        <w:autoSpaceDN w:val="0"/>
        <w:adjustRightInd w:val="0"/>
        <w:spacing w:before="240" w:after="240" w:line="360" w:lineRule="auto"/>
        <w:contextualSpacing/>
        <w:jc w:val="both"/>
        <w:rPr>
          <w:rFonts w:ascii="Palatino Linotype" w:hAnsi="Palatino Linotype" w:cs="Arial"/>
          <w:b/>
          <w:color w:val="000000" w:themeColor="text1"/>
        </w:rPr>
      </w:pPr>
      <w:r w:rsidRPr="0063520C">
        <w:rPr>
          <w:rFonts w:ascii="Palatino Linotype" w:hAnsi="Palatino Linotype"/>
          <w:color w:val="000000" w:themeColor="text1"/>
          <w:lang w:eastAsia="en-US"/>
        </w:rPr>
        <w:t xml:space="preserve">Sirven de sustento los criterios 0003-11 y 0004-11 aprobados por el Pleno de este Organismo Garante que demuestra y en qué circunstancias debe emitirse la </w:t>
      </w:r>
      <w:r w:rsidRPr="0063520C">
        <w:rPr>
          <w:rFonts w:ascii="Palatino Linotype" w:hAnsi="Palatino Linotype"/>
          <w:b/>
          <w:color w:val="000000" w:themeColor="text1"/>
          <w:lang w:eastAsia="en-US"/>
        </w:rPr>
        <w:t xml:space="preserve">declaratoria de inexistencia </w:t>
      </w:r>
      <w:r w:rsidRPr="0063520C">
        <w:rPr>
          <w:rFonts w:ascii="Palatino Linotype" w:hAnsi="Palatino Linotype"/>
          <w:color w:val="000000" w:themeColor="text1"/>
          <w:lang w:eastAsia="en-US"/>
        </w:rPr>
        <w:t>respectiva:</w:t>
      </w:r>
    </w:p>
    <w:p w:rsidR="00945335" w:rsidRPr="0063520C" w:rsidRDefault="00945335" w:rsidP="00945335">
      <w:pPr>
        <w:autoSpaceDE w:val="0"/>
        <w:autoSpaceDN w:val="0"/>
        <w:adjustRightInd w:val="0"/>
        <w:spacing w:before="240" w:after="240"/>
        <w:ind w:left="851" w:right="901"/>
        <w:jc w:val="center"/>
        <w:rPr>
          <w:rFonts w:ascii="Palatino Linotype" w:hAnsi="Palatino Linotype" w:cstheme="minorBidi"/>
          <w:b/>
          <w:i/>
          <w:color w:val="000000" w:themeColor="text1"/>
          <w:sz w:val="22"/>
          <w:szCs w:val="22"/>
          <w:lang w:eastAsia="en-US"/>
        </w:rPr>
      </w:pPr>
      <w:r w:rsidRPr="0063520C">
        <w:rPr>
          <w:rFonts w:ascii="Palatino Linotype" w:hAnsi="Palatino Linotype"/>
          <w:b/>
          <w:i/>
          <w:color w:val="000000" w:themeColor="text1"/>
          <w:sz w:val="22"/>
          <w:szCs w:val="22"/>
          <w:lang w:eastAsia="en-US"/>
        </w:rPr>
        <w:t>“CRITERIO 0003-11</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b/>
          <w:i/>
          <w:color w:val="000000" w:themeColor="text1"/>
          <w:sz w:val="22"/>
          <w:szCs w:val="22"/>
          <w:lang w:eastAsia="en-US"/>
        </w:rPr>
        <w:t>INEXISTENCIA, CONCEPTO DE, EN MATERIA DE TRANSPARENCIA</w:t>
      </w:r>
      <w:r w:rsidRPr="0063520C">
        <w:rPr>
          <w:rFonts w:ascii="Palatino Linotype" w:hAnsi="Palatino Linotype"/>
          <w:i/>
          <w:color w:val="000000" w:themeColor="text1"/>
          <w:sz w:val="22"/>
          <w:szCs w:val="22"/>
          <w:lang w:eastAsia="en-U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lastRenderedPageBreak/>
        <w:t xml:space="preserve">b) En los casos en que por las atribuciones conferidas al Sujeto Obligado éste debió generar, administrar o poseer la información, pero en incumplimiento a la normatividad respectiva no llevó a cabo </w:t>
      </w:r>
      <w:proofErr w:type="gramStart"/>
      <w:r w:rsidRPr="0063520C">
        <w:rPr>
          <w:rFonts w:ascii="Palatino Linotype" w:hAnsi="Palatino Linotype"/>
          <w:i/>
          <w:color w:val="000000" w:themeColor="text1"/>
          <w:sz w:val="22"/>
          <w:szCs w:val="22"/>
          <w:lang w:eastAsia="en-US"/>
        </w:rPr>
        <w:t>ninguna</w:t>
      </w:r>
      <w:proofErr w:type="gramEnd"/>
      <w:r w:rsidRPr="0063520C">
        <w:rPr>
          <w:rFonts w:ascii="Palatino Linotype" w:hAnsi="Palatino Linotype"/>
          <w:i/>
          <w:color w:val="000000" w:themeColor="text1"/>
          <w:sz w:val="22"/>
          <w:szCs w:val="22"/>
          <w:lang w:eastAsia="en-US"/>
        </w:rPr>
        <w:t xml:space="preserve"> de esas acciones.</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Precedentes:</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 xml:space="preserve">01287/INFOEM/IP/RR/2010. Ayuntamiento </w:t>
      </w:r>
      <w:proofErr w:type="gramStart"/>
      <w:r w:rsidRPr="0063520C">
        <w:rPr>
          <w:rFonts w:ascii="Palatino Linotype" w:hAnsi="Palatino Linotype"/>
          <w:i/>
          <w:color w:val="000000" w:themeColor="text1"/>
          <w:sz w:val="22"/>
          <w:szCs w:val="22"/>
          <w:lang w:eastAsia="en-US"/>
        </w:rPr>
        <w:t>de  Huixquilucan</w:t>
      </w:r>
      <w:proofErr w:type="gramEnd"/>
      <w:r w:rsidRPr="0063520C">
        <w:rPr>
          <w:rFonts w:ascii="Palatino Linotype" w:hAnsi="Palatino Linotype"/>
          <w:i/>
          <w:color w:val="000000" w:themeColor="text1"/>
          <w:sz w:val="22"/>
          <w:szCs w:val="22"/>
          <w:lang w:eastAsia="en-US"/>
        </w:rPr>
        <w:t xml:space="preserve">. Sesión 20 de octubre de 2010. Por Unanimidad. Comisionado </w:t>
      </w:r>
      <w:proofErr w:type="spellStart"/>
      <w:r w:rsidRPr="0063520C">
        <w:rPr>
          <w:rFonts w:ascii="Palatino Linotype" w:hAnsi="Palatino Linotype"/>
          <w:i/>
          <w:color w:val="000000" w:themeColor="text1"/>
          <w:sz w:val="22"/>
          <w:szCs w:val="22"/>
          <w:lang w:eastAsia="en-US"/>
        </w:rPr>
        <w:t>Rosendoevgueni</w:t>
      </w:r>
      <w:proofErr w:type="spellEnd"/>
      <w:r w:rsidRPr="0063520C">
        <w:rPr>
          <w:rFonts w:ascii="Palatino Linotype" w:hAnsi="Palatino Linotype"/>
          <w:i/>
          <w:color w:val="000000" w:themeColor="text1"/>
          <w:sz w:val="22"/>
          <w:szCs w:val="22"/>
          <w:lang w:eastAsia="en-US"/>
        </w:rPr>
        <w:t xml:space="preserve"> Monterrey </w:t>
      </w:r>
      <w:proofErr w:type="spellStart"/>
      <w:r w:rsidRPr="0063520C">
        <w:rPr>
          <w:rFonts w:ascii="Palatino Linotype" w:hAnsi="Palatino Linotype"/>
          <w:i/>
          <w:color w:val="000000" w:themeColor="text1"/>
          <w:sz w:val="22"/>
          <w:szCs w:val="22"/>
          <w:lang w:eastAsia="en-US"/>
        </w:rPr>
        <w:t>Chepov</w:t>
      </w:r>
      <w:proofErr w:type="spellEnd"/>
      <w:r w:rsidRPr="0063520C">
        <w:rPr>
          <w:rFonts w:ascii="Palatino Linotype" w:hAnsi="Palatino Linotype"/>
          <w:i/>
          <w:color w:val="000000" w:themeColor="text1"/>
          <w:sz w:val="22"/>
          <w:szCs w:val="22"/>
          <w:lang w:eastAsia="en-US"/>
        </w:rPr>
        <w:t>.</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 xml:space="preserve">01379/INFOEM/IP/RR/A/2010. Ayuntamiento de Toluca. Sesión del 01 de diciembre de 201.0. Por Unanimidad. Comisionada </w:t>
      </w:r>
      <w:proofErr w:type="spellStart"/>
      <w:r w:rsidRPr="0063520C">
        <w:rPr>
          <w:rFonts w:ascii="Palatino Linotype" w:hAnsi="Palatino Linotype"/>
          <w:i/>
          <w:color w:val="000000" w:themeColor="text1"/>
          <w:sz w:val="22"/>
          <w:szCs w:val="22"/>
          <w:lang w:eastAsia="en-US"/>
        </w:rPr>
        <w:t>Miroslava</w:t>
      </w:r>
      <w:proofErr w:type="spellEnd"/>
      <w:r w:rsidRPr="0063520C">
        <w:rPr>
          <w:rFonts w:ascii="Palatino Linotype" w:hAnsi="Palatino Linotype"/>
          <w:i/>
          <w:color w:val="000000" w:themeColor="text1"/>
          <w:sz w:val="22"/>
          <w:szCs w:val="22"/>
          <w:lang w:eastAsia="en-US"/>
        </w:rPr>
        <w:t xml:space="preserve"> Carrillo Martínez.</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01679/INFOEM/IP/RR/A/2010. Ayuntamiento de Ecatepec de Morelos. Sesión 3 de febrero de 2011. Por Unanimidad. Comisionado Federico Guzmán Tamayo.</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01073/INFOEM/IP/RR/2011. Ayuntamiento de Huixquilucan. Sesión 12 de mayo de 2011. Por Unanimidad. Comisionada Myrna Araceli García Morón.</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 xml:space="preserve">01135/INFOEM/IP/RR/2011. Ayuntamiento de Nezahualcóyotl Sesión 24 de mayo de 2011. Por Unanimidad. Comisionado Arcadio A. Sánchez </w:t>
      </w:r>
      <w:proofErr w:type="spellStart"/>
      <w:r w:rsidRPr="0063520C">
        <w:rPr>
          <w:rFonts w:ascii="Palatino Linotype" w:hAnsi="Palatino Linotype"/>
          <w:i/>
          <w:color w:val="000000" w:themeColor="text1"/>
          <w:sz w:val="22"/>
          <w:szCs w:val="22"/>
          <w:lang w:eastAsia="en-US"/>
        </w:rPr>
        <w:t>Henkel</w:t>
      </w:r>
      <w:proofErr w:type="spellEnd"/>
      <w:r w:rsidRPr="0063520C">
        <w:rPr>
          <w:rFonts w:ascii="Palatino Linotype" w:hAnsi="Palatino Linotype"/>
          <w:i/>
          <w:color w:val="000000" w:themeColor="text1"/>
          <w:sz w:val="22"/>
          <w:szCs w:val="22"/>
          <w:lang w:eastAsia="en-US"/>
        </w:rPr>
        <w:t xml:space="preserve"> </w:t>
      </w:r>
      <w:proofErr w:type="spellStart"/>
      <w:r w:rsidRPr="0063520C">
        <w:rPr>
          <w:rFonts w:ascii="Palatino Linotype" w:hAnsi="Palatino Linotype"/>
          <w:i/>
          <w:color w:val="000000" w:themeColor="text1"/>
          <w:sz w:val="22"/>
          <w:szCs w:val="22"/>
          <w:lang w:eastAsia="en-US"/>
        </w:rPr>
        <w:t>Gómeztagle</w:t>
      </w:r>
      <w:proofErr w:type="spellEnd"/>
      <w:r w:rsidRPr="0063520C">
        <w:rPr>
          <w:rFonts w:ascii="Palatino Linotype" w:hAnsi="Palatino Linotype"/>
          <w:i/>
          <w:color w:val="000000" w:themeColor="text1"/>
          <w:sz w:val="22"/>
          <w:szCs w:val="22"/>
          <w:lang w:eastAsia="en-US"/>
        </w:rPr>
        <w:t>.</w:t>
      </w:r>
    </w:p>
    <w:p w:rsidR="00945335" w:rsidRPr="0063520C" w:rsidRDefault="00945335" w:rsidP="00945335">
      <w:pPr>
        <w:autoSpaceDE w:val="0"/>
        <w:autoSpaceDN w:val="0"/>
        <w:adjustRightInd w:val="0"/>
        <w:spacing w:before="240" w:after="240"/>
        <w:ind w:left="851" w:right="901"/>
        <w:jc w:val="center"/>
        <w:rPr>
          <w:rFonts w:ascii="Palatino Linotype" w:hAnsi="Palatino Linotype"/>
          <w:b/>
          <w:i/>
          <w:color w:val="000000" w:themeColor="text1"/>
          <w:sz w:val="22"/>
          <w:szCs w:val="22"/>
          <w:lang w:eastAsia="en-US"/>
        </w:rPr>
      </w:pPr>
      <w:r w:rsidRPr="0063520C">
        <w:rPr>
          <w:rFonts w:ascii="Palatino Linotype" w:hAnsi="Palatino Linotype"/>
          <w:b/>
          <w:i/>
          <w:color w:val="000000" w:themeColor="text1"/>
          <w:sz w:val="22"/>
          <w:szCs w:val="22"/>
          <w:lang w:eastAsia="en-US"/>
        </w:rPr>
        <w:t>CRITERIO 0004-11</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b/>
          <w:i/>
          <w:color w:val="000000" w:themeColor="text1"/>
          <w:sz w:val="22"/>
          <w:szCs w:val="22"/>
          <w:lang w:eastAsia="en-US"/>
        </w:rPr>
        <w:t>INEXISTENCIA. DECLARATORIA DE LA. ALCANCES Y PROCEDIMIENTOS</w:t>
      </w:r>
      <w:r w:rsidRPr="0063520C">
        <w:rPr>
          <w:rFonts w:ascii="Palatino Linotype" w:hAnsi="Palatino Linotype"/>
          <w:i/>
          <w:color w:val="000000" w:themeColor="text1"/>
          <w:sz w:val="22"/>
          <w:szCs w:val="22"/>
          <w:lang w:eastAsia="en-U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w:t>
      </w:r>
      <w:r w:rsidRPr="0063520C">
        <w:rPr>
          <w:rFonts w:ascii="Palatino Linotype" w:hAnsi="Palatino Linotype"/>
          <w:i/>
          <w:color w:val="000000" w:themeColor="text1"/>
          <w:sz w:val="22"/>
          <w:szCs w:val="22"/>
          <w:lang w:eastAsia="en-US"/>
        </w:rPr>
        <w:lastRenderedPageBreak/>
        <w:t>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Bajo el entendido de que dicha búsqueda exhaustiva permitirá dos determinaciones:</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1ª) Que se localice la documentación que contenga la información solicitada y de ser así la información pueda entregarse al solicitante en la forma en que se encuentra disponible, o</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Precedentes:</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00360/INFOEM/IP/RR/A/2010. Ayuntamiento de Texcoco. Sesión 14 de abril de 2010. Por Unanimidad. Comisionado Federico Guzmán Tamayo.</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 xml:space="preserve">00807/INFOEM/IP/RR/A/2010. Poder Legislativo. Sesión 16 de agosto de 2010. Por Unanimidad. Comisionado </w:t>
      </w:r>
      <w:proofErr w:type="spellStart"/>
      <w:r w:rsidRPr="0063520C">
        <w:rPr>
          <w:rFonts w:ascii="Palatino Linotype" w:hAnsi="Palatino Linotype"/>
          <w:i/>
          <w:color w:val="000000" w:themeColor="text1"/>
          <w:sz w:val="22"/>
          <w:szCs w:val="22"/>
          <w:lang w:eastAsia="en-US"/>
        </w:rPr>
        <w:t>Rosendoevgueni</w:t>
      </w:r>
      <w:proofErr w:type="spellEnd"/>
      <w:r w:rsidRPr="0063520C">
        <w:rPr>
          <w:rFonts w:ascii="Palatino Linotype" w:hAnsi="Palatino Linotype"/>
          <w:i/>
          <w:color w:val="000000" w:themeColor="text1"/>
          <w:sz w:val="22"/>
          <w:szCs w:val="22"/>
          <w:lang w:eastAsia="en-US"/>
        </w:rPr>
        <w:t xml:space="preserve"> Monterrey </w:t>
      </w:r>
      <w:proofErr w:type="spellStart"/>
      <w:r w:rsidRPr="0063520C">
        <w:rPr>
          <w:rFonts w:ascii="Palatino Linotype" w:hAnsi="Palatino Linotype"/>
          <w:i/>
          <w:color w:val="000000" w:themeColor="text1"/>
          <w:sz w:val="22"/>
          <w:szCs w:val="22"/>
          <w:lang w:eastAsia="en-US"/>
        </w:rPr>
        <w:t>Chepov</w:t>
      </w:r>
      <w:proofErr w:type="spellEnd"/>
      <w:r w:rsidRPr="0063520C">
        <w:rPr>
          <w:rFonts w:ascii="Palatino Linotype" w:hAnsi="Palatino Linotype"/>
          <w:i/>
          <w:color w:val="000000" w:themeColor="text1"/>
          <w:sz w:val="22"/>
          <w:szCs w:val="22"/>
          <w:lang w:eastAsia="en-US"/>
        </w:rPr>
        <w:t>.</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01410/INFOEM/IP/RR/2010, Ayuntamiento de La Paz. Sesión 1º de diciembre de 2010. Por Unanimidad. Comisionado Federico Guzmán.</w:t>
      </w:r>
    </w:p>
    <w:p w:rsidR="00945335" w:rsidRPr="0063520C" w:rsidRDefault="00945335" w:rsidP="00945335">
      <w:pPr>
        <w:autoSpaceDE w:val="0"/>
        <w:autoSpaceDN w:val="0"/>
        <w:adjustRightInd w:val="0"/>
        <w:spacing w:before="240" w:after="240"/>
        <w:ind w:left="851" w:right="901"/>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 xml:space="preserve">01010/INFOEM/IP/RR/2011, Junta de Caminos del Estado de México. Sesión 28 de abril de 2011. Por Unanimidad. Comisionado Arcadio A. Sánchez </w:t>
      </w:r>
      <w:proofErr w:type="spellStart"/>
      <w:r w:rsidRPr="0063520C">
        <w:rPr>
          <w:rFonts w:ascii="Palatino Linotype" w:hAnsi="Palatino Linotype"/>
          <w:i/>
          <w:color w:val="000000" w:themeColor="text1"/>
          <w:sz w:val="22"/>
          <w:szCs w:val="22"/>
          <w:lang w:eastAsia="en-US"/>
        </w:rPr>
        <w:t>Henkel</w:t>
      </w:r>
      <w:proofErr w:type="spellEnd"/>
      <w:r w:rsidRPr="0063520C">
        <w:rPr>
          <w:rFonts w:ascii="Palatino Linotype" w:hAnsi="Palatino Linotype"/>
          <w:i/>
          <w:color w:val="000000" w:themeColor="text1"/>
          <w:sz w:val="22"/>
          <w:szCs w:val="22"/>
          <w:lang w:eastAsia="en-US"/>
        </w:rPr>
        <w:t xml:space="preserve"> </w:t>
      </w:r>
      <w:proofErr w:type="spellStart"/>
      <w:r w:rsidRPr="0063520C">
        <w:rPr>
          <w:rFonts w:ascii="Palatino Linotype" w:hAnsi="Palatino Linotype"/>
          <w:i/>
          <w:color w:val="000000" w:themeColor="text1"/>
          <w:sz w:val="22"/>
          <w:szCs w:val="22"/>
          <w:lang w:eastAsia="en-US"/>
        </w:rPr>
        <w:t>Gómeztagle</w:t>
      </w:r>
      <w:proofErr w:type="spellEnd"/>
      <w:r w:rsidRPr="0063520C">
        <w:rPr>
          <w:rFonts w:ascii="Palatino Linotype" w:hAnsi="Palatino Linotype"/>
          <w:i/>
          <w:color w:val="000000" w:themeColor="text1"/>
          <w:sz w:val="22"/>
          <w:szCs w:val="22"/>
          <w:lang w:eastAsia="en-US"/>
        </w:rPr>
        <w:t>.</w:t>
      </w:r>
    </w:p>
    <w:p w:rsidR="00945335" w:rsidRPr="0063520C" w:rsidRDefault="00945335" w:rsidP="00945335">
      <w:pPr>
        <w:autoSpaceDE w:val="0"/>
        <w:autoSpaceDN w:val="0"/>
        <w:adjustRightInd w:val="0"/>
        <w:spacing w:before="240" w:after="240"/>
        <w:ind w:left="851" w:right="901"/>
        <w:jc w:val="both"/>
        <w:rPr>
          <w:rFonts w:ascii="Palatino Linotype" w:hAnsi="Palatino Linotype"/>
          <w:b/>
          <w:i/>
          <w:color w:val="000000" w:themeColor="text1"/>
          <w:sz w:val="22"/>
          <w:szCs w:val="22"/>
          <w:lang w:eastAsia="en-US"/>
        </w:rPr>
      </w:pPr>
      <w:r w:rsidRPr="0063520C">
        <w:rPr>
          <w:rFonts w:ascii="Palatino Linotype" w:hAnsi="Palatino Linotype"/>
          <w:i/>
          <w:color w:val="000000" w:themeColor="text1"/>
          <w:sz w:val="22"/>
          <w:szCs w:val="22"/>
          <w:lang w:eastAsia="en-US"/>
        </w:rPr>
        <w:t>01148/INFOEM/IP/RR/201. Ayuntamiento de Huixquilucan. Sesión 24 de mayo 2011. Por Unanimidad. Comisionado Myrna Araceli García Morón.</w:t>
      </w:r>
      <w:r w:rsidRPr="0063520C">
        <w:rPr>
          <w:rFonts w:ascii="Palatino Linotype" w:hAnsi="Palatino Linotype"/>
          <w:b/>
          <w:i/>
          <w:color w:val="000000" w:themeColor="text1"/>
          <w:sz w:val="22"/>
          <w:szCs w:val="22"/>
          <w:lang w:eastAsia="en-US"/>
        </w:rPr>
        <w:t>”</w:t>
      </w:r>
    </w:p>
    <w:p w:rsidR="00945335" w:rsidRPr="0063520C" w:rsidRDefault="00945335" w:rsidP="00945335">
      <w:pPr>
        <w:autoSpaceDE w:val="0"/>
        <w:autoSpaceDN w:val="0"/>
        <w:adjustRightInd w:val="0"/>
        <w:spacing w:before="240" w:after="240" w:line="360" w:lineRule="auto"/>
        <w:ind w:right="51"/>
        <w:contextualSpacing/>
        <w:jc w:val="both"/>
        <w:rPr>
          <w:rFonts w:ascii="Palatino Linotype" w:hAnsi="Palatino Linotype"/>
          <w:color w:val="000000" w:themeColor="text1"/>
          <w:lang w:eastAsia="en-US"/>
        </w:rPr>
      </w:pPr>
      <w:r w:rsidRPr="0063520C">
        <w:rPr>
          <w:rFonts w:ascii="Palatino Linotype" w:hAnsi="Palatino Linotype"/>
          <w:color w:val="000000" w:themeColor="text1"/>
          <w:lang w:eastAsia="en-US"/>
        </w:rPr>
        <w:lastRenderedPageBreak/>
        <w:t xml:space="preserve">Por ello, como se prevé en los criterios anteriores, es necesario que </w:t>
      </w:r>
      <w:r w:rsidR="00DE04B5" w:rsidRPr="0063520C">
        <w:rPr>
          <w:rFonts w:ascii="Palatino Linotype" w:hAnsi="Palatino Linotype"/>
          <w:color w:val="000000" w:themeColor="text1"/>
          <w:lang w:eastAsia="en-US"/>
        </w:rPr>
        <w:t>los Sujetos Obligados</w:t>
      </w:r>
      <w:r w:rsidRPr="0063520C">
        <w:rPr>
          <w:rFonts w:ascii="Palatino Linotype" w:hAnsi="Palatino Linotype"/>
          <w:color w:val="000000" w:themeColor="text1"/>
          <w:lang w:eastAsia="en-US"/>
        </w:rPr>
        <w:t>, realicen previo a una declaratoria de inexistencia, una búsqueda exhaustiva, con la cual se busca garantizar y hacer fehaciente el hecho de que la información ahora requerida por l</w:t>
      </w:r>
      <w:r w:rsidR="00DE04B5" w:rsidRPr="0063520C">
        <w:rPr>
          <w:rFonts w:ascii="Palatino Linotype" w:hAnsi="Palatino Linotype"/>
          <w:color w:val="000000" w:themeColor="text1"/>
          <w:lang w:eastAsia="en-US"/>
        </w:rPr>
        <w:t>a</w:t>
      </w:r>
      <w:r w:rsidRPr="0063520C">
        <w:rPr>
          <w:rFonts w:ascii="Palatino Linotype" w:hAnsi="Palatino Linotype"/>
          <w:color w:val="000000" w:themeColor="text1"/>
          <w:lang w:eastAsia="en-US"/>
        </w:rPr>
        <w:t xml:space="preserve"> solicitante fue buscada minuciosamente dentro del ámbito de sus competencias y, de ser el caso de no localizarse, se emitirá el Acuerdo de Comité en el que se establecerá de manera fundada y motivada la declaratoria de inexistencia.</w:t>
      </w:r>
    </w:p>
    <w:p w:rsidR="00945335" w:rsidRPr="0063520C" w:rsidRDefault="00945335" w:rsidP="00945335">
      <w:pPr>
        <w:autoSpaceDE w:val="0"/>
        <w:autoSpaceDN w:val="0"/>
        <w:adjustRightInd w:val="0"/>
        <w:spacing w:before="240" w:after="240" w:line="360" w:lineRule="auto"/>
        <w:ind w:right="51"/>
        <w:contextualSpacing/>
        <w:jc w:val="both"/>
        <w:rPr>
          <w:rFonts w:ascii="Palatino Linotype" w:hAnsi="Palatino Linotype"/>
          <w:color w:val="000000" w:themeColor="text1"/>
          <w:lang w:eastAsia="en-US"/>
        </w:rPr>
      </w:pPr>
    </w:p>
    <w:p w:rsidR="00945335" w:rsidRPr="0063520C" w:rsidRDefault="00945335" w:rsidP="00945335">
      <w:pPr>
        <w:autoSpaceDE w:val="0"/>
        <w:autoSpaceDN w:val="0"/>
        <w:adjustRightInd w:val="0"/>
        <w:spacing w:before="240" w:after="240" w:line="360" w:lineRule="auto"/>
        <w:ind w:right="51"/>
        <w:contextualSpacing/>
        <w:jc w:val="both"/>
        <w:rPr>
          <w:rFonts w:ascii="Palatino Linotype" w:hAnsi="Palatino Linotype"/>
          <w:color w:val="000000" w:themeColor="text1"/>
          <w:lang w:eastAsia="en-US"/>
        </w:rPr>
      </w:pPr>
      <w:r w:rsidRPr="0063520C">
        <w:rPr>
          <w:rFonts w:ascii="Palatino Linotype" w:hAnsi="Palatino Linotype"/>
          <w:color w:val="000000" w:themeColor="text1"/>
          <w:lang w:eastAsia="en-US"/>
        </w:rPr>
        <w:t xml:space="preserve">Adicionalmente, es aplicable por analogía el Criterio 012-10 del </w:t>
      </w:r>
      <w:r w:rsidRPr="0063520C">
        <w:rPr>
          <w:rFonts w:ascii="Palatino Linotype" w:hAnsi="Palatino Linotype" w:cs="Arial"/>
          <w:color w:val="000000" w:themeColor="text1"/>
          <w:lang w:eastAsia="en-US"/>
        </w:rPr>
        <w:t xml:space="preserve">entonces </w:t>
      </w:r>
      <w:r w:rsidRPr="0063520C">
        <w:rPr>
          <w:rFonts w:ascii="Palatino Linotype" w:hAnsi="Palatino Linotype" w:cs="Arial"/>
          <w:bCs/>
          <w:color w:val="000000" w:themeColor="text1"/>
          <w:lang w:eastAsia="en-US"/>
        </w:rPr>
        <w:t>Instituto Federal de Acceso a la Información y Protección de Datos,</w:t>
      </w:r>
      <w:r w:rsidRPr="0063520C">
        <w:rPr>
          <w:rFonts w:ascii="Palatino Linotype" w:hAnsi="Palatino Linotype" w:cs="Arial"/>
          <w:b/>
          <w:bCs/>
          <w:color w:val="000000" w:themeColor="text1"/>
          <w:lang w:eastAsia="en-US"/>
        </w:rPr>
        <w:t xml:space="preserve"> </w:t>
      </w:r>
      <w:r w:rsidRPr="0063520C">
        <w:rPr>
          <w:rStyle w:val="Textoennegrita"/>
          <w:rFonts w:ascii="Palatino Linotype" w:hAnsi="Palatino Linotype" w:cs="Arial"/>
          <w:color w:val="000000" w:themeColor="text1"/>
          <w:lang w:eastAsia="en-US"/>
        </w:rPr>
        <w:t>ahora Instituto Nacional de Transparencia, Acceso a la Información y Protección de Datos Personales (INAI)</w:t>
      </w:r>
      <w:r w:rsidRPr="0063520C">
        <w:rPr>
          <w:rFonts w:ascii="Palatino Linotype" w:hAnsi="Palatino Linotype"/>
          <w:b/>
          <w:color w:val="000000" w:themeColor="text1"/>
          <w:lang w:eastAsia="en-US"/>
        </w:rPr>
        <w:t>,</w:t>
      </w:r>
      <w:r w:rsidRPr="0063520C">
        <w:rPr>
          <w:rFonts w:ascii="Palatino Linotype" w:hAnsi="Palatino Linotype"/>
          <w:color w:val="000000" w:themeColor="text1"/>
          <w:lang w:eastAsia="en-US"/>
        </w:rPr>
        <w:t xml:space="preserve"> que a la letra dice:</w:t>
      </w:r>
    </w:p>
    <w:p w:rsidR="00945335" w:rsidRPr="0063520C" w:rsidRDefault="00945335" w:rsidP="00945335">
      <w:pPr>
        <w:autoSpaceDE w:val="0"/>
        <w:autoSpaceDN w:val="0"/>
        <w:adjustRightInd w:val="0"/>
        <w:spacing w:before="240" w:after="240"/>
        <w:ind w:left="567" w:right="618"/>
        <w:jc w:val="both"/>
        <w:rPr>
          <w:rFonts w:ascii="Palatino Linotype" w:hAnsi="Palatino Linotype"/>
          <w:b/>
          <w:i/>
          <w:color w:val="000000" w:themeColor="text1"/>
          <w:sz w:val="22"/>
          <w:szCs w:val="22"/>
          <w:lang w:eastAsia="en-US"/>
        </w:rPr>
      </w:pPr>
    </w:p>
    <w:p w:rsidR="00945335" w:rsidRPr="0063520C" w:rsidRDefault="00945335" w:rsidP="00945335">
      <w:pPr>
        <w:autoSpaceDE w:val="0"/>
        <w:autoSpaceDN w:val="0"/>
        <w:adjustRightInd w:val="0"/>
        <w:spacing w:before="240" w:after="240"/>
        <w:ind w:left="567" w:right="618"/>
        <w:jc w:val="both"/>
        <w:rPr>
          <w:rFonts w:ascii="Palatino Linotype" w:hAnsi="Palatino Linotype"/>
          <w:i/>
          <w:color w:val="000000" w:themeColor="text1"/>
          <w:sz w:val="22"/>
          <w:szCs w:val="22"/>
          <w:lang w:eastAsia="en-US"/>
        </w:rPr>
      </w:pPr>
      <w:r w:rsidRPr="0063520C">
        <w:rPr>
          <w:rFonts w:ascii="Palatino Linotype" w:hAnsi="Palatino Linotype"/>
          <w:b/>
          <w:i/>
          <w:color w:val="000000" w:themeColor="text1"/>
          <w:sz w:val="22"/>
          <w:szCs w:val="22"/>
          <w:lang w:eastAsia="en-US"/>
        </w:rPr>
        <w:t>“</w:t>
      </w:r>
      <w:r w:rsidRPr="0063520C">
        <w:rPr>
          <w:rFonts w:ascii="Palatino Linotype" w:hAnsi="Palatino Linotype"/>
          <w:i/>
          <w:color w:val="000000" w:themeColor="text1"/>
          <w:sz w:val="22"/>
          <w:szCs w:val="22"/>
          <w:lang w:eastAsia="en-US"/>
        </w:rPr>
        <w:t xml:space="preserve">Propósito de la declaración formal de inexistencia. 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es garantizar al solicitante que efectivamente se realizaron las gestiones necesarias para la ubicación de la información de su interés, y que éstas fueron las adecuadas para atender a la particularidad del caso concreto. </w:t>
      </w:r>
    </w:p>
    <w:p w:rsidR="00945335" w:rsidRPr="0063520C" w:rsidRDefault="00945335" w:rsidP="00945335">
      <w:pPr>
        <w:autoSpaceDE w:val="0"/>
        <w:autoSpaceDN w:val="0"/>
        <w:adjustRightInd w:val="0"/>
        <w:spacing w:before="240" w:after="240"/>
        <w:ind w:left="567" w:right="618"/>
        <w:jc w:val="both"/>
        <w:rPr>
          <w:rFonts w:ascii="Palatino Linotype" w:hAnsi="Palatino Linotype"/>
          <w:i/>
          <w:color w:val="000000" w:themeColor="text1"/>
          <w:sz w:val="22"/>
          <w:szCs w:val="22"/>
          <w:lang w:eastAsia="en-US"/>
        </w:rPr>
      </w:pPr>
      <w:r w:rsidRPr="0063520C">
        <w:rPr>
          <w:rFonts w:ascii="Palatino Linotype" w:hAnsi="Palatino Linotype"/>
          <w:i/>
          <w:color w:val="000000" w:themeColor="text1"/>
          <w:sz w:val="22"/>
          <w:szCs w:val="22"/>
          <w:lang w:eastAsia="en-US"/>
        </w:rPr>
        <w:t>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Criterio 012-10 información en determinada(s) unidad (es) administrativa(s), los criterios de búsqueda utilizados, y las demás circunstancias que fueron tomadas en cuenta.</w:t>
      </w:r>
    </w:p>
    <w:p w:rsidR="00945335" w:rsidRPr="0063520C" w:rsidRDefault="00945335" w:rsidP="00945335">
      <w:pPr>
        <w:autoSpaceDE w:val="0"/>
        <w:autoSpaceDN w:val="0"/>
        <w:adjustRightInd w:val="0"/>
        <w:spacing w:before="240" w:after="240"/>
        <w:ind w:left="567" w:right="618"/>
        <w:jc w:val="both"/>
        <w:rPr>
          <w:rFonts w:ascii="Palatino Linotype" w:hAnsi="Palatino Linotype"/>
          <w:b/>
          <w:i/>
          <w:color w:val="000000" w:themeColor="text1"/>
          <w:sz w:val="22"/>
          <w:szCs w:val="22"/>
          <w:lang w:eastAsia="en-US"/>
        </w:rPr>
      </w:pPr>
      <w:r w:rsidRPr="0063520C">
        <w:rPr>
          <w:rFonts w:ascii="Palatino Linotype" w:hAnsi="Palatino Linotype"/>
          <w:i/>
          <w:color w:val="000000" w:themeColor="text1"/>
          <w:sz w:val="22"/>
          <w:szCs w:val="22"/>
          <w:lang w:eastAsia="en-US"/>
        </w:rPr>
        <w:t xml:space="preserve">Expedientes: 386/08 Consejo Nacional de Ciencia y Tecnología – Alonso Gómez-Robledo Verduzco 4233/09 Secretaría de Energía – Ángel Trinidad </w:t>
      </w:r>
      <w:proofErr w:type="gramStart"/>
      <w:r w:rsidRPr="0063520C">
        <w:rPr>
          <w:rFonts w:ascii="Palatino Linotype" w:hAnsi="Palatino Linotype"/>
          <w:i/>
          <w:color w:val="000000" w:themeColor="text1"/>
          <w:sz w:val="22"/>
          <w:szCs w:val="22"/>
          <w:lang w:eastAsia="en-US"/>
        </w:rPr>
        <w:t>Zaldívar  5493</w:t>
      </w:r>
      <w:proofErr w:type="gramEnd"/>
      <w:r w:rsidRPr="0063520C">
        <w:rPr>
          <w:rFonts w:ascii="Palatino Linotype" w:hAnsi="Palatino Linotype"/>
          <w:i/>
          <w:color w:val="000000" w:themeColor="text1"/>
          <w:sz w:val="22"/>
          <w:szCs w:val="22"/>
          <w:lang w:eastAsia="en-US"/>
        </w:rPr>
        <w:t xml:space="preserve">/09 Banco </w:t>
      </w:r>
      <w:r w:rsidRPr="0063520C">
        <w:rPr>
          <w:rFonts w:ascii="Palatino Linotype" w:hAnsi="Palatino Linotype"/>
          <w:i/>
          <w:color w:val="000000" w:themeColor="text1"/>
          <w:sz w:val="22"/>
          <w:szCs w:val="22"/>
          <w:lang w:eastAsia="en-US"/>
        </w:rPr>
        <w:lastRenderedPageBreak/>
        <w:t xml:space="preserve">Nacional de Obras y Servicios Públicos, S.N.C. – María Elena Pérez-Jaén Zermeño 5946/09 </w:t>
      </w:r>
      <w:proofErr w:type="spellStart"/>
      <w:r w:rsidRPr="0063520C">
        <w:rPr>
          <w:rFonts w:ascii="Palatino Linotype" w:hAnsi="Palatino Linotype"/>
          <w:i/>
          <w:color w:val="000000" w:themeColor="text1"/>
          <w:sz w:val="22"/>
          <w:szCs w:val="22"/>
          <w:lang w:eastAsia="en-US"/>
        </w:rPr>
        <w:t>Fonatur</w:t>
      </w:r>
      <w:proofErr w:type="spellEnd"/>
      <w:r w:rsidRPr="0063520C">
        <w:rPr>
          <w:rFonts w:ascii="Palatino Linotype" w:hAnsi="Palatino Linotype"/>
          <w:i/>
          <w:color w:val="000000" w:themeColor="text1"/>
          <w:sz w:val="22"/>
          <w:szCs w:val="22"/>
          <w:lang w:eastAsia="en-US"/>
        </w:rPr>
        <w:t xml:space="preserve"> Constructora S.A. de C.V. Sigrid </w:t>
      </w:r>
      <w:proofErr w:type="spellStart"/>
      <w:r w:rsidRPr="0063520C">
        <w:rPr>
          <w:rFonts w:ascii="Palatino Linotype" w:hAnsi="Palatino Linotype"/>
          <w:i/>
          <w:color w:val="000000" w:themeColor="text1"/>
          <w:sz w:val="22"/>
          <w:szCs w:val="22"/>
          <w:lang w:eastAsia="en-US"/>
        </w:rPr>
        <w:t>Arzt</w:t>
      </w:r>
      <w:proofErr w:type="spellEnd"/>
      <w:r w:rsidRPr="0063520C">
        <w:rPr>
          <w:rFonts w:ascii="Palatino Linotype" w:hAnsi="Palatino Linotype"/>
          <w:i/>
          <w:color w:val="000000" w:themeColor="text1"/>
          <w:sz w:val="22"/>
          <w:szCs w:val="22"/>
          <w:lang w:eastAsia="en-US"/>
        </w:rPr>
        <w:t xml:space="preserve"> Colunga 0274/10 Secretaría de Comunicaciones y Transportes – Jacqueline </w:t>
      </w:r>
      <w:proofErr w:type="spellStart"/>
      <w:r w:rsidRPr="0063520C">
        <w:rPr>
          <w:rFonts w:ascii="Palatino Linotype" w:hAnsi="Palatino Linotype"/>
          <w:i/>
          <w:color w:val="000000" w:themeColor="text1"/>
          <w:sz w:val="22"/>
          <w:szCs w:val="22"/>
          <w:lang w:eastAsia="en-US"/>
        </w:rPr>
        <w:t>Peschard</w:t>
      </w:r>
      <w:proofErr w:type="spellEnd"/>
      <w:r w:rsidRPr="0063520C">
        <w:rPr>
          <w:rFonts w:ascii="Palatino Linotype" w:hAnsi="Palatino Linotype"/>
          <w:i/>
          <w:color w:val="000000" w:themeColor="text1"/>
          <w:sz w:val="22"/>
          <w:szCs w:val="22"/>
          <w:lang w:eastAsia="en-US"/>
        </w:rPr>
        <w:t xml:space="preserve"> Mariscal.</w:t>
      </w:r>
      <w:r w:rsidRPr="0063520C">
        <w:rPr>
          <w:rFonts w:ascii="Palatino Linotype" w:hAnsi="Palatino Linotype"/>
          <w:b/>
          <w:i/>
          <w:color w:val="000000" w:themeColor="text1"/>
          <w:sz w:val="22"/>
          <w:szCs w:val="22"/>
          <w:lang w:eastAsia="en-US"/>
        </w:rPr>
        <w:t>”</w:t>
      </w:r>
    </w:p>
    <w:p w:rsidR="00945335" w:rsidRPr="0063520C" w:rsidRDefault="00945335" w:rsidP="00945335">
      <w:pPr>
        <w:autoSpaceDE w:val="0"/>
        <w:autoSpaceDN w:val="0"/>
        <w:adjustRightInd w:val="0"/>
        <w:spacing w:before="240" w:after="240" w:line="360" w:lineRule="auto"/>
        <w:ind w:right="-91"/>
        <w:contextualSpacing/>
        <w:jc w:val="both"/>
        <w:rPr>
          <w:rFonts w:ascii="Palatino Linotype" w:hAnsi="Palatino Linotype"/>
          <w:color w:val="000000" w:themeColor="text1"/>
          <w:lang w:eastAsia="en-US"/>
        </w:rPr>
      </w:pPr>
    </w:p>
    <w:p w:rsidR="00222685" w:rsidRPr="0063520C" w:rsidRDefault="00945335" w:rsidP="00945335">
      <w:pPr>
        <w:spacing w:line="360" w:lineRule="auto"/>
        <w:jc w:val="both"/>
        <w:rPr>
          <w:rFonts w:ascii="Palatino Linotype" w:hAnsi="Palatino Linotype"/>
          <w:color w:val="000000" w:themeColor="text1"/>
          <w:lang w:eastAsia="en-US"/>
        </w:rPr>
      </w:pPr>
      <w:r w:rsidRPr="0063520C">
        <w:rPr>
          <w:rFonts w:ascii="Palatino Linotype" w:hAnsi="Palatino Linotype"/>
          <w:color w:val="000000" w:themeColor="text1"/>
          <w:lang w:eastAsia="en-US"/>
        </w:rPr>
        <w:t xml:space="preserve">En consecuencia, </w:t>
      </w:r>
      <w:r w:rsidRPr="0063520C">
        <w:rPr>
          <w:rFonts w:ascii="Palatino Linotype" w:hAnsi="Palatino Linotype"/>
          <w:b/>
          <w:color w:val="000000" w:themeColor="text1"/>
          <w:lang w:eastAsia="en-US"/>
        </w:rPr>
        <w:t xml:space="preserve">EL SUJETO OBLIGADO </w:t>
      </w:r>
      <w:r w:rsidRPr="0063520C">
        <w:rPr>
          <w:rFonts w:ascii="Palatino Linotype" w:hAnsi="Palatino Linotype"/>
          <w:color w:val="000000" w:themeColor="text1"/>
          <w:lang w:eastAsia="en-US"/>
        </w:rPr>
        <w:t>en todo tiempo deberá cumplir con las formalidades exigidas por el marco jurídico aplicable, y acompañar al cumplimiento de la resolución, el acreditar la búsqueda exhaustiva y en su caso la emisión de la Declaratoria de Inexistencia</w:t>
      </w:r>
      <w:r w:rsidR="00DE04B5" w:rsidRPr="0063520C">
        <w:rPr>
          <w:rFonts w:ascii="Palatino Linotype" w:hAnsi="Palatino Linotype"/>
          <w:color w:val="000000" w:themeColor="text1"/>
          <w:lang w:eastAsia="en-US"/>
        </w:rPr>
        <w:t>.</w:t>
      </w:r>
    </w:p>
    <w:p w:rsidR="00DE04B5" w:rsidRPr="0063520C" w:rsidRDefault="00DE04B5" w:rsidP="00945335">
      <w:pPr>
        <w:spacing w:line="360" w:lineRule="auto"/>
        <w:jc w:val="both"/>
        <w:rPr>
          <w:rFonts w:ascii="Palatino Linotype" w:hAnsi="Palatino Linotype" w:cs="Arial"/>
        </w:rPr>
      </w:pPr>
    </w:p>
    <w:p w:rsidR="00222685" w:rsidRPr="0063520C" w:rsidRDefault="00222685" w:rsidP="00222685">
      <w:pPr>
        <w:spacing w:line="360" w:lineRule="auto"/>
        <w:jc w:val="both"/>
        <w:rPr>
          <w:rFonts w:ascii="Palatino Linotype" w:hAnsi="Palatino Linotype" w:cs="Arial"/>
        </w:rPr>
      </w:pPr>
      <w:r w:rsidRPr="0063520C">
        <w:rPr>
          <w:rFonts w:ascii="Palatino Linotype" w:hAnsi="Palatino Linotype" w:cs="Arial"/>
        </w:rPr>
        <w:t xml:space="preserve">Ahora bien, es importante precisar que de la solicitud realizada por </w:t>
      </w:r>
      <w:r w:rsidRPr="0063520C">
        <w:rPr>
          <w:rFonts w:ascii="Palatino Linotype" w:hAnsi="Palatino Linotype" w:cs="Arial"/>
          <w:b/>
        </w:rPr>
        <w:t>LA RECURRENTE</w:t>
      </w:r>
      <w:r w:rsidRPr="0063520C">
        <w:rPr>
          <w:rFonts w:ascii="Palatino Linotype" w:hAnsi="Palatino Linotype" w:cs="Arial"/>
        </w:rPr>
        <w:t xml:space="preserve">, se desprende que la información solicitada es requerida al grado de detalle en el que únicamente se le proporcione el nombre de las comunidades más pobladas y el número de habitantes en cada una de ellas, al respecto, es de señalar que el artículo 12 de la Ley de la materia,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rsidR="00222685" w:rsidRPr="0063520C" w:rsidRDefault="00222685" w:rsidP="00222685">
      <w:pPr>
        <w:spacing w:line="360" w:lineRule="auto"/>
        <w:ind w:firstLine="708"/>
        <w:jc w:val="both"/>
        <w:rPr>
          <w:rFonts w:ascii="Palatino Linotype" w:hAnsi="Palatino Linotype" w:cs="Arial"/>
        </w:rPr>
      </w:pPr>
    </w:p>
    <w:p w:rsidR="00222685" w:rsidRPr="0063520C" w:rsidRDefault="00222685" w:rsidP="00222685">
      <w:pPr>
        <w:spacing w:line="276" w:lineRule="auto"/>
        <w:ind w:left="851" w:right="901"/>
        <w:jc w:val="both"/>
        <w:rPr>
          <w:rFonts w:ascii="Palatino Linotype" w:hAnsi="Palatino Linotype" w:cs="Arial"/>
          <w:i/>
          <w:sz w:val="22"/>
          <w:szCs w:val="22"/>
        </w:rPr>
      </w:pPr>
      <w:r w:rsidRPr="0063520C">
        <w:rPr>
          <w:rFonts w:ascii="Palatino Linotype" w:hAnsi="Palatino Linotype" w:cs="Arial"/>
          <w:i/>
          <w:sz w:val="22"/>
          <w:szCs w:val="22"/>
        </w:rPr>
        <w:t>“</w:t>
      </w:r>
      <w:r w:rsidRPr="0063520C">
        <w:rPr>
          <w:rFonts w:ascii="Palatino Linotype" w:hAnsi="Palatino Linotype" w:cs="Arial"/>
          <w:b/>
          <w:i/>
          <w:color w:val="000000"/>
          <w:sz w:val="22"/>
          <w:szCs w:val="22"/>
        </w:rPr>
        <w:t>Artículo 12.</w:t>
      </w:r>
      <w:r w:rsidRPr="0063520C">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222685" w:rsidRPr="0063520C" w:rsidRDefault="00222685" w:rsidP="00222685">
      <w:pPr>
        <w:spacing w:line="276" w:lineRule="auto"/>
        <w:ind w:left="851" w:right="901"/>
        <w:jc w:val="both"/>
        <w:rPr>
          <w:rFonts w:ascii="Palatino Linotype" w:hAnsi="Palatino Linotype" w:cs="Arial"/>
          <w:i/>
          <w:color w:val="000000"/>
          <w:sz w:val="22"/>
          <w:szCs w:val="22"/>
        </w:rPr>
      </w:pPr>
      <w:r w:rsidRPr="0063520C">
        <w:rPr>
          <w:rFonts w:ascii="Palatino Linotype" w:hAnsi="Palatino Linotype" w:cs="Arial"/>
          <w:i/>
          <w:color w:val="000000"/>
          <w:sz w:val="22"/>
          <w:szCs w:val="22"/>
        </w:rPr>
        <w:t xml:space="preserve"> </w:t>
      </w:r>
    </w:p>
    <w:p w:rsidR="00222685" w:rsidRPr="0063520C" w:rsidRDefault="00222685" w:rsidP="00222685">
      <w:pPr>
        <w:spacing w:line="276" w:lineRule="auto"/>
        <w:ind w:left="851" w:right="901"/>
        <w:jc w:val="both"/>
        <w:rPr>
          <w:rFonts w:ascii="Palatino Linotype" w:hAnsi="Palatino Linotype" w:cs="Arial"/>
          <w:i/>
          <w:sz w:val="22"/>
          <w:szCs w:val="22"/>
        </w:rPr>
      </w:pPr>
      <w:r w:rsidRPr="0063520C">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3520C">
        <w:rPr>
          <w:rFonts w:ascii="Palatino Linotype" w:hAnsi="Palatino Linotype" w:cs="Arial"/>
          <w:i/>
          <w:sz w:val="22"/>
          <w:szCs w:val="22"/>
        </w:rPr>
        <w:t>”</w:t>
      </w:r>
    </w:p>
    <w:p w:rsidR="00222685" w:rsidRPr="0063520C" w:rsidRDefault="00222685" w:rsidP="00222685">
      <w:pPr>
        <w:spacing w:line="360" w:lineRule="auto"/>
        <w:ind w:right="901"/>
        <w:jc w:val="both"/>
        <w:rPr>
          <w:rFonts w:ascii="Palatino Linotype" w:hAnsi="Palatino Linotype" w:cs="Arial"/>
          <w:i/>
          <w:sz w:val="22"/>
          <w:szCs w:val="22"/>
        </w:rPr>
      </w:pPr>
    </w:p>
    <w:p w:rsidR="00222685" w:rsidRPr="0063520C" w:rsidRDefault="00222685" w:rsidP="00222685">
      <w:pPr>
        <w:spacing w:line="360" w:lineRule="auto"/>
        <w:jc w:val="both"/>
        <w:rPr>
          <w:rFonts w:ascii="Palatino Linotype" w:hAnsi="Palatino Linotype" w:cs="Arial"/>
          <w:color w:val="000000"/>
        </w:rPr>
      </w:pPr>
      <w:r w:rsidRPr="0063520C">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63520C">
        <w:rPr>
          <w:rFonts w:ascii="Palatino Linotype" w:hAnsi="Palatino Linotype" w:cs="Arial"/>
          <w:b/>
          <w:color w:val="000000"/>
        </w:rPr>
        <w:t xml:space="preserve"> </w:t>
      </w:r>
      <w:r w:rsidRPr="0063520C">
        <w:rPr>
          <w:rFonts w:ascii="Palatino Linotype" w:hAnsi="Palatino Linotype" w:cs="Arial"/>
          <w:color w:val="000000"/>
        </w:rPr>
        <w:t>no tienen el deber de generar, poseer o administrar la información pública con el grado de detalle que se señala en la solicitud de información pública; esto es, que no tienen el deber de generar un documento ad hoc, para satisfacer el derecho de acceso a la información pública.</w:t>
      </w:r>
    </w:p>
    <w:p w:rsidR="00222685" w:rsidRPr="0063520C" w:rsidRDefault="00222685" w:rsidP="00222685">
      <w:pPr>
        <w:spacing w:line="360" w:lineRule="auto"/>
        <w:jc w:val="both"/>
        <w:rPr>
          <w:rFonts w:ascii="Palatino Linotype" w:hAnsi="Palatino Linotype" w:cs="Arial"/>
          <w:color w:val="000000"/>
        </w:rPr>
      </w:pPr>
    </w:p>
    <w:p w:rsidR="00222685" w:rsidRPr="0063520C" w:rsidRDefault="00222685" w:rsidP="00222685">
      <w:pPr>
        <w:spacing w:line="360" w:lineRule="auto"/>
        <w:jc w:val="both"/>
        <w:rPr>
          <w:rFonts w:ascii="Palatino Linotype" w:hAnsi="Palatino Linotype"/>
          <w:b/>
          <w:bCs/>
          <w:color w:val="000000"/>
        </w:rPr>
      </w:pPr>
      <w:r w:rsidRPr="0063520C">
        <w:rPr>
          <w:rFonts w:ascii="Palatino Linotype" w:hAnsi="Palatino Linotype" w:cs="Arial"/>
          <w:color w:val="000000"/>
        </w:rPr>
        <w:t xml:space="preserve">Como apoyo a lo anterior, es aplicable el Criterio 09-10, emitido por </w:t>
      </w:r>
      <w:r w:rsidRPr="0063520C">
        <w:rPr>
          <w:rFonts w:ascii="Palatino Linotype" w:eastAsia="Arial Unicode MS" w:hAnsi="Palatino Linotype" w:cs="Arial"/>
          <w:color w:val="000000"/>
        </w:rPr>
        <w:t xml:space="preserve">el Pleno del entonces </w:t>
      </w:r>
      <w:r w:rsidRPr="0063520C">
        <w:rPr>
          <w:rFonts w:ascii="Palatino Linotype" w:eastAsia="Arial Unicode MS" w:hAnsi="Palatino Linotype" w:cs="Arial"/>
          <w:bCs/>
          <w:color w:val="000000"/>
        </w:rPr>
        <w:t xml:space="preserve">Instituto Federal de Acceso a la Información y Protección de Datos, </w:t>
      </w:r>
      <w:r w:rsidRPr="0063520C">
        <w:rPr>
          <w:rFonts w:ascii="Palatino Linotype" w:eastAsia="Arial Unicode MS" w:hAnsi="Palatino Linotype" w:cs="Arial"/>
          <w:color w:val="000000"/>
        </w:rPr>
        <w:t>ahora Instituto Nacional de Transparencia, Acceso a la Información y Protección de Datos Personales,</w:t>
      </w:r>
      <w:r w:rsidRPr="0063520C">
        <w:rPr>
          <w:rFonts w:ascii="Palatino Linotype" w:hAnsi="Palatino Linotype"/>
          <w:bCs/>
          <w:color w:val="000000"/>
        </w:rPr>
        <w:t xml:space="preserve"> que dice:</w:t>
      </w:r>
      <w:r w:rsidRPr="0063520C">
        <w:rPr>
          <w:rFonts w:ascii="Palatino Linotype" w:hAnsi="Palatino Linotype"/>
          <w:b/>
          <w:bCs/>
          <w:color w:val="000000"/>
        </w:rPr>
        <w:t xml:space="preserve"> </w:t>
      </w:r>
    </w:p>
    <w:p w:rsidR="00222685" w:rsidRPr="0063520C" w:rsidRDefault="00222685" w:rsidP="00222685">
      <w:pPr>
        <w:spacing w:line="360" w:lineRule="auto"/>
        <w:jc w:val="both"/>
        <w:rPr>
          <w:rFonts w:ascii="Palatino Linotype" w:hAnsi="Palatino Linotype" w:cs="Arial"/>
          <w:color w:val="000000"/>
        </w:rPr>
      </w:pPr>
    </w:p>
    <w:p w:rsidR="00222685" w:rsidRPr="0063520C" w:rsidRDefault="00222685" w:rsidP="00222685">
      <w:pPr>
        <w:spacing w:line="276" w:lineRule="auto"/>
        <w:ind w:left="851" w:right="850"/>
        <w:jc w:val="both"/>
        <w:rPr>
          <w:rFonts w:ascii="Palatino Linotype" w:hAnsi="Palatino Linotype" w:cs="Arial"/>
          <w:i/>
          <w:color w:val="000000"/>
          <w:sz w:val="22"/>
          <w:szCs w:val="22"/>
        </w:rPr>
      </w:pPr>
      <w:r w:rsidRPr="0063520C">
        <w:rPr>
          <w:rFonts w:ascii="Palatino Linotype" w:hAnsi="Palatino Linotype" w:cs="Arial"/>
          <w:i/>
          <w:color w:val="000000"/>
          <w:sz w:val="22"/>
          <w:szCs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222685" w:rsidRPr="0063520C" w:rsidRDefault="00222685" w:rsidP="00222685">
      <w:pPr>
        <w:spacing w:line="276" w:lineRule="auto"/>
        <w:ind w:left="851" w:right="850"/>
        <w:jc w:val="both"/>
        <w:rPr>
          <w:rFonts w:ascii="Palatino Linotype" w:hAnsi="Palatino Linotype" w:cs="Arial"/>
          <w:color w:val="000000"/>
          <w:sz w:val="22"/>
          <w:szCs w:val="22"/>
        </w:rPr>
      </w:pPr>
      <w:r w:rsidRPr="0063520C">
        <w:rPr>
          <w:rFonts w:ascii="Palatino Linotype" w:hAnsi="Palatino Linotype" w:cs="Arial"/>
          <w:color w:val="000000"/>
          <w:sz w:val="22"/>
          <w:szCs w:val="22"/>
        </w:rPr>
        <w:t>Expedientes:</w:t>
      </w:r>
    </w:p>
    <w:p w:rsidR="00222685" w:rsidRPr="0063520C" w:rsidRDefault="00222685" w:rsidP="00222685">
      <w:pPr>
        <w:spacing w:line="276" w:lineRule="auto"/>
        <w:ind w:left="851" w:right="850"/>
        <w:jc w:val="both"/>
        <w:rPr>
          <w:rFonts w:ascii="Palatino Linotype" w:hAnsi="Palatino Linotype" w:cs="Arial"/>
          <w:color w:val="000000"/>
          <w:sz w:val="22"/>
          <w:szCs w:val="22"/>
        </w:rPr>
      </w:pPr>
      <w:r w:rsidRPr="0063520C">
        <w:rPr>
          <w:rFonts w:ascii="Palatino Linotype" w:hAnsi="Palatino Linotype" w:cs="Arial"/>
          <w:color w:val="000000"/>
          <w:sz w:val="22"/>
          <w:szCs w:val="22"/>
        </w:rPr>
        <w:t>0438/08 Pemex Exploración y Producción – Alonso Lujambio Irazábal</w:t>
      </w:r>
    </w:p>
    <w:p w:rsidR="00222685" w:rsidRPr="0063520C" w:rsidRDefault="00222685" w:rsidP="00222685">
      <w:pPr>
        <w:spacing w:line="276" w:lineRule="auto"/>
        <w:ind w:left="851" w:right="850"/>
        <w:jc w:val="both"/>
        <w:rPr>
          <w:rFonts w:ascii="Palatino Linotype" w:hAnsi="Palatino Linotype" w:cs="Arial"/>
          <w:color w:val="000000"/>
          <w:sz w:val="22"/>
          <w:szCs w:val="22"/>
        </w:rPr>
      </w:pPr>
      <w:r w:rsidRPr="0063520C">
        <w:rPr>
          <w:rFonts w:ascii="Palatino Linotype" w:hAnsi="Palatino Linotype" w:cs="Arial"/>
          <w:color w:val="000000"/>
          <w:sz w:val="22"/>
          <w:szCs w:val="22"/>
        </w:rPr>
        <w:t>1751/09 Laboratorios de Biológicos y Reactivos de México S.A. de C.V. –</w:t>
      </w:r>
    </w:p>
    <w:p w:rsidR="00222685" w:rsidRPr="0063520C" w:rsidRDefault="00222685" w:rsidP="00222685">
      <w:pPr>
        <w:spacing w:line="276" w:lineRule="auto"/>
        <w:ind w:left="851" w:right="850"/>
        <w:jc w:val="both"/>
        <w:rPr>
          <w:rFonts w:ascii="Palatino Linotype" w:hAnsi="Palatino Linotype" w:cs="Arial"/>
          <w:color w:val="000000"/>
          <w:sz w:val="22"/>
          <w:szCs w:val="22"/>
        </w:rPr>
      </w:pPr>
      <w:r w:rsidRPr="0063520C">
        <w:rPr>
          <w:rFonts w:ascii="Palatino Linotype" w:hAnsi="Palatino Linotype" w:cs="Arial"/>
          <w:color w:val="000000"/>
          <w:sz w:val="22"/>
          <w:szCs w:val="22"/>
        </w:rPr>
        <w:t xml:space="preserve">María </w:t>
      </w:r>
      <w:proofErr w:type="spellStart"/>
      <w:r w:rsidRPr="0063520C">
        <w:rPr>
          <w:rFonts w:ascii="Palatino Linotype" w:hAnsi="Palatino Linotype" w:cs="Arial"/>
          <w:color w:val="000000"/>
          <w:sz w:val="22"/>
          <w:szCs w:val="22"/>
        </w:rPr>
        <w:t>Marván</w:t>
      </w:r>
      <w:proofErr w:type="spellEnd"/>
      <w:r w:rsidRPr="0063520C">
        <w:rPr>
          <w:rFonts w:ascii="Palatino Linotype" w:hAnsi="Palatino Linotype" w:cs="Arial"/>
          <w:color w:val="000000"/>
          <w:sz w:val="22"/>
          <w:szCs w:val="22"/>
        </w:rPr>
        <w:t xml:space="preserve"> Laborde</w:t>
      </w:r>
    </w:p>
    <w:p w:rsidR="00222685" w:rsidRPr="0063520C" w:rsidRDefault="00222685" w:rsidP="00222685">
      <w:pPr>
        <w:spacing w:line="276" w:lineRule="auto"/>
        <w:ind w:left="851" w:right="850"/>
        <w:jc w:val="both"/>
        <w:rPr>
          <w:rFonts w:ascii="Palatino Linotype" w:hAnsi="Palatino Linotype" w:cs="Arial"/>
          <w:color w:val="000000"/>
          <w:sz w:val="22"/>
          <w:szCs w:val="22"/>
        </w:rPr>
      </w:pPr>
      <w:r w:rsidRPr="0063520C">
        <w:rPr>
          <w:rFonts w:ascii="Palatino Linotype" w:hAnsi="Palatino Linotype" w:cs="Arial"/>
          <w:color w:val="000000"/>
          <w:sz w:val="22"/>
          <w:szCs w:val="22"/>
        </w:rPr>
        <w:t xml:space="preserve">2868/09 Consejo Nacional de Ciencia y Tecnología – Jacqueline </w:t>
      </w:r>
      <w:proofErr w:type="spellStart"/>
      <w:r w:rsidRPr="0063520C">
        <w:rPr>
          <w:rFonts w:ascii="Palatino Linotype" w:hAnsi="Palatino Linotype" w:cs="Arial"/>
          <w:color w:val="000000"/>
          <w:sz w:val="22"/>
          <w:szCs w:val="22"/>
        </w:rPr>
        <w:t>Peschard</w:t>
      </w:r>
      <w:proofErr w:type="spellEnd"/>
    </w:p>
    <w:p w:rsidR="00222685" w:rsidRPr="0063520C" w:rsidRDefault="00222685" w:rsidP="00222685">
      <w:pPr>
        <w:spacing w:line="276" w:lineRule="auto"/>
        <w:ind w:left="851" w:right="850"/>
        <w:jc w:val="both"/>
        <w:rPr>
          <w:rFonts w:ascii="Palatino Linotype" w:hAnsi="Palatino Linotype" w:cs="Arial"/>
          <w:color w:val="000000"/>
          <w:sz w:val="22"/>
          <w:szCs w:val="22"/>
        </w:rPr>
      </w:pPr>
      <w:r w:rsidRPr="0063520C">
        <w:rPr>
          <w:rFonts w:ascii="Palatino Linotype" w:hAnsi="Palatino Linotype" w:cs="Arial"/>
          <w:color w:val="000000"/>
          <w:sz w:val="22"/>
          <w:szCs w:val="22"/>
        </w:rPr>
        <w:t>Mariscal</w:t>
      </w:r>
    </w:p>
    <w:p w:rsidR="00222685" w:rsidRPr="0063520C" w:rsidRDefault="00222685" w:rsidP="00222685">
      <w:pPr>
        <w:spacing w:line="276" w:lineRule="auto"/>
        <w:ind w:left="851" w:right="850"/>
        <w:jc w:val="both"/>
        <w:rPr>
          <w:rFonts w:ascii="Palatino Linotype" w:hAnsi="Palatino Linotype" w:cs="Arial"/>
          <w:color w:val="000000"/>
          <w:sz w:val="22"/>
          <w:szCs w:val="22"/>
        </w:rPr>
      </w:pPr>
      <w:r w:rsidRPr="0063520C">
        <w:rPr>
          <w:rFonts w:ascii="Palatino Linotype" w:hAnsi="Palatino Linotype" w:cs="Arial"/>
          <w:color w:val="000000"/>
          <w:sz w:val="22"/>
          <w:szCs w:val="22"/>
        </w:rPr>
        <w:t>5160/09 Secretaría de Hacienda y Crédito Público – Ángel Trinidad Zaldívar</w:t>
      </w:r>
    </w:p>
    <w:p w:rsidR="00222685" w:rsidRPr="0063520C" w:rsidRDefault="00222685" w:rsidP="00222685">
      <w:pPr>
        <w:spacing w:line="276" w:lineRule="auto"/>
        <w:ind w:left="851" w:right="850"/>
        <w:jc w:val="both"/>
        <w:rPr>
          <w:rFonts w:ascii="Palatino Linotype" w:hAnsi="Palatino Linotype" w:cs="Arial"/>
          <w:color w:val="000000"/>
          <w:sz w:val="22"/>
          <w:szCs w:val="22"/>
        </w:rPr>
      </w:pPr>
      <w:r w:rsidRPr="0063520C">
        <w:rPr>
          <w:rFonts w:ascii="Palatino Linotype" w:hAnsi="Palatino Linotype" w:cs="Arial"/>
          <w:color w:val="000000"/>
          <w:sz w:val="22"/>
          <w:szCs w:val="22"/>
        </w:rPr>
        <w:lastRenderedPageBreak/>
        <w:t xml:space="preserve">0304/10 Instituto Nacional de Cancerología – Jacqueline </w:t>
      </w:r>
      <w:proofErr w:type="spellStart"/>
      <w:r w:rsidRPr="0063520C">
        <w:rPr>
          <w:rFonts w:ascii="Palatino Linotype" w:hAnsi="Palatino Linotype" w:cs="Arial"/>
          <w:color w:val="000000"/>
          <w:sz w:val="22"/>
          <w:szCs w:val="22"/>
        </w:rPr>
        <w:t>Peschard</w:t>
      </w:r>
      <w:proofErr w:type="spellEnd"/>
      <w:r w:rsidRPr="0063520C">
        <w:rPr>
          <w:rFonts w:ascii="Palatino Linotype" w:hAnsi="Palatino Linotype" w:cs="Arial"/>
          <w:color w:val="000000"/>
          <w:sz w:val="22"/>
          <w:szCs w:val="22"/>
        </w:rPr>
        <w:t xml:space="preserve"> Mariscal”</w:t>
      </w:r>
    </w:p>
    <w:p w:rsidR="00222685" w:rsidRPr="0063520C" w:rsidRDefault="00222685" w:rsidP="00222685">
      <w:pPr>
        <w:spacing w:line="360" w:lineRule="auto"/>
        <w:jc w:val="both"/>
        <w:rPr>
          <w:rFonts w:ascii="Palatino Linotype" w:hAnsi="Palatino Linotype" w:cs="Arial"/>
        </w:rPr>
      </w:pPr>
    </w:p>
    <w:p w:rsidR="00222685" w:rsidRPr="0063520C" w:rsidRDefault="00222685" w:rsidP="00222685">
      <w:pPr>
        <w:autoSpaceDE w:val="0"/>
        <w:autoSpaceDN w:val="0"/>
        <w:adjustRightInd w:val="0"/>
        <w:spacing w:line="360" w:lineRule="auto"/>
        <w:jc w:val="both"/>
        <w:rPr>
          <w:rFonts w:ascii="Palatino Linotype" w:hAnsi="Palatino Linotype" w:cs="Arial"/>
        </w:rPr>
      </w:pPr>
      <w:r w:rsidRPr="0063520C">
        <w:rPr>
          <w:rFonts w:ascii="Palatino Linotype" w:hAnsi="Palatino Linotype" w:cs="Arial"/>
          <w:lang w:val="es-ES_tradnl"/>
        </w:rPr>
        <w:t xml:space="preserve">Ahora bien, el </w:t>
      </w:r>
      <w:r w:rsidRPr="0063520C">
        <w:rPr>
          <w:rFonts w:ascii="Palatino Linotype" w:hAnsi="Palatino Linotype" w:cs="Arial"/>
        </w:rPr>
        <w:t>Instituto Naci</w:t>
      </w:r>
      <w:r w:rsidR="006964B7" w:rsidRPr="0063520C">
        <w:rPr>
          <w:rFonts w:ascii="Palatino Linotype" w:hAnsi="Palatino Linotype" w:cs="Arial"/>
        </w:rPr>
        <w:t>onal de Estadística y Geografía</w:t>
      </w:r>
      <w:r w:rsidRPr="0063520C">
        <w:rPr>
          <w:rFonts w:ascii="Palatino Linotype" w:hAnsi="Palatino Linotype" w:cs="Arial"/>
        </w:rPr>
        <w:t xml:space="preserve"> (INEGI), conforme al artículo 59, fracción I de la Ley del Sistema Nacional de Información Estadística y Geográfica, tiene facultades exclusivas de realizar censos nacionales, también lo es que conforme al artículo 57, fracción II, inciso b) de la Ley Orgánica Municipal del Estado de México, </w:t>
      </w:r>
      <w:r w:rsidR="006964B7" w:rsidRPr="0063520C">
        <w:rPr>
          <w:rFonts w:ascii="Palatino Linotype" w:hAnsi="Palatino Linotype" w:cs="Arial"/>
        </w:rPr>
        <w:t xml:space="preserve">las autoridades auxiliares de los municipios deben </w:t>
      </w:r>
      <w:r w:rsidRPr="0063520C">
        <w:rPr>
          <w:rFonts w:ascii="Palatino Linotype" w:hAnsi="Palatino Linotype" w:cs="Arial"/>
        </w:rPr>
        <w:t>elaborar y mantener actualizado el censo de vecinos, información con</w:t>
      </w:r>
      <w:r w:rsidR="006964B7" w:rsidRPr="0063520C">
        <w:rPr>
          <w:rFonts w:ascii="Palatino Linotype" w:hAnsi="Palatino Linotype" w:cs="Arial"/>
        </w:rPr>
        <w:t xml:space="preserve"> </w:t>
      </w:r>
      <w:r w:rsidRPr="0063520C">
        <w:rPr>
          <w:rFonts w:ascii="Palatino Linotype" w:hAnsi="Palatino Linotype" w:cs="Arial"/>
        </w:rPr>
        <w:t xml:space="preserve">la </w:t>
      </w:r>
      <w:r w:rsidR="006964B7" w:rsidRPr="0063520C">
        <w:rPr>
          <w:rFonts w:ascii="Palatino Linotype" w:hAnsi="Palatino Linotype" w:cs="Arial"/>
        </w:rPr>
        <w:t xml:space="preserve">que </w:t>
      </w:r>
      <w:r w:rsidRPr="0063520C">
        <w:rPr>
          <w:rFonts w:ascii="Palatino Linotype" w:hAnsi="Palatino Linotype" w:cs="Arial"/>
        </w:rPr>
        <w:t>se puede dar por satisfech</w:t>
      </w:r>
      <w:r w:rsidR="006964B7" w:rsidRPr="0063520C">
        <w:rPr>
          <w:rFonts w:ascii="Palatino Linotype" w:hAnsi="Palatino Linotype" w:cs="Arial"/>
        </w:rPr>
        <w:t>o</w:t>
      </w:r>
      <w:r w:rsidRPr="0063520C">
        <w:rPr>
          <w:rFonts w:ascii="Palatino Linotype" w:hAnsi="Palatino Linotype" w:cs="Arial"/>
        </w:rPr>
        <w:t xml:space="preserve"> el derecho de acceso a la información. </w:t>
      </w:r>
    </w:p>
    <w:p w:rsidR="006964B7" w:rsidRPr="0063520C" w:rsidRDefault="006964B7" w:rsidP="00222685">
      <w:pPr>
        <w:autoSpaceDE w:val="0"/>
        <w:autoSpaceDN w:val="0"/>
        <w:adjustRightInd w:val="0"/>
        <w:spacing w:line="360" w:lineRule="auto"/>
        <w:jc w:val="both"/>
        <w:rPr>
          <w:rFonts w:ascii="Palatino Linotype" w:hAnsi="Palatino Linotype" w:cs="Arial"/>
        </w:rPr>
      </w:pPr>
    </w:p>
    <w:p w:rsidR="00222685" w:rsidRPr="0063520C" w:rsidRDefault="00222685" w:rsidP="00222685">
      <w:pPr>
        <w:spacing w:line="360" w:lineRule="auto"/>
        <w:jc w:val="both"/>
        <w:rPr>
          <w:rFonts w:ascii="Palatino Linotype" w:hAnsi="Palatino Linotype" w:cs="Arial"/>
          <w:lang w:eastAsia="es-MX"/>
        </w:rPr>
      </w:pPr>
      <w:r w:rsidRPr="0063520C">
        <w:rPr>
          <w:rFonts w:ascii="Palatino Linotype" w:hAnsi="Palatino Linotype" w:cs="Arial"/>
          <w:color w:val="000000"/>
        </w:rPr>
        <w:t xml:space="preserve">Atento a lo anterior, debe de contar con el censo de vecinos, el cual deberá ser entregado como obre en los archivos del </w:t>
      </w:r>
      <w:r w:rsidRPr="0063520C">
        <w:rPr>
          <w:rFonts w:ascii="Palatino Linotype" w:hAnsi="Palatino Linotype" w:cs="Arial"/>
          <w:b/>
          <w:color w:val="000000"/>
        </w:rPr>
        <w:t>SUJETO OBLIGADO</w:t>
      </w:r>
      <w:r w:rsidRPr="0063520C">
        <w:rPr>
          <w:rFonts w:ascii="Palatino Linotype" w:hAnsi="Palatino Linotype" w:cs="Arial"/>
          <w:color w:val="000000"/>
        </w:rPr>
        <w:t xml:space="preserve">, y para el caso de </w:t>
      </w:r>
      <w:r w:rsidRPr="0063520C">
        <w:rPr>
          <w:rFonts w:ascii="Palatino Linotype" w:hAnsi="Palatino Linotype" w:cs="Arial"/>
          <w:lang w:eastAsia="es-MX"/>
        </w:rPr>
        <w:t>que el documento o documento</w:t>
      </w:r>
      <w:r w:rsidR="006964B7" w:rsidRPr="0063520C">
        <w:rPr>
          <w:rFonts w:ascii="Palatino Linotype" w:hAnsi="Palatino Linotype" w:cs="Arial"/>
          <w:lang w:eastAsia="es-MX"/>
        </w:rPr>
        <w:t>s</w:t>
      </w:r>
      <w:r w:rsidRPr="0063520C">
        <w:rPr>
          <w:rFonts w:ascii="Palatino Linotype" w:hAnsi="Palatino Linotype" w:cs="Arial"/>
          <w:lang w:eastAsia="es-MX"/>
        </w:rPr>
        <w:t xml:space="preserve"> donde conste dicha información contengan </w:t>
      </w:r>
      <w:proofErr w:type="gramStart"/>
      <w:r w:rsidRPr="0063520C">
        <w:rPr>
          <w:rFonts w:ascii="Palatino Linotype" w:hAnsi="Palatino Linotype" w:cs="Arial"/>
          <w:lang w:eastAsia="es-MX"/>
        </w:rPr>
        <w:t>datos  susceptibles</w:t>
      </w:r>
      <w:proofErr w:type="gramEnd"/>
      <w:r w:rsidRPr="0063520C">
        <w:rPr>
          <w:rFonts w:ascii="Palatino Linotype" w:hAnsi="Palatino Linotype" w:cs="Arial"/>
          <w:lang w:eastAsia="es-MX"/>
        </w:rPr>
        <w:t xml:space="preserve"> de ser testados, deberán ser entregados en versión pública, toda vez que ésta tiene por objeto proteger datos personales, entendiéndose por tales, aquéllos que hacen identificable a una persona física. </w:t>
      </w:r>
    </w:p>
    <w:p w:rsidR="00222685" w:rsidRPr="0063520C" w:rsidRDefault="00222685" w:rsidP="00222685">
      <w:pPr>
        <w:spacing w:line="360" w:lineRule="auto"/>
        <w:jc w:val="both"/>
        <w:rPr>
          <w:rFonts w:ascii="Palatino Linotype" w:hAnsi="Palatino Linotype" w:cs="Arial"/>
          <w:lang w:eastAsia="es-MX"/>
        </w:rPr>
      </w:pPr>
    </w:p>
    <w:p w:rsidR="00222685" w:rsidRPr="0063520C" w:rsidRDefault="00222685" w:rsidP="00222685">
      <w:pPr>
        <w:autoSpaceDE w:val="0"/>
        <w:autoSpaceDN w:val="0"/>
        <w:adjustRightInd w:val="0"/>
        <w:spacing w:line="360" w:lineRule="auto"/>
        <w:jc w:val="both"/>
        <w:rPr>
          <w:rFonts w:ascii="Palatino Linotype" w:hAnsi="Palatino Linotype" w:cs="Arial"/>
        </w:rPr>
      </w:pPr>
      <w:r w:rsidRPr="0063520C">
        <w:rPr>
          <w:rFonts w:ascii="Palatino Linotype" w:hAnsi="Palatino Linotype" w:cs="Arial"/>
        </w:rPr>
        <w:t xml:space="preserve">Siendo importante señalar que el hecho de que la información pública solicitada contenga datos personales susceptibles de ser protegidos mediante su versión pública, ello no implica que esta circunstancia opere en automático, sino que es necesario que el Comité de Información del </w:t>
      </w:r>
      <w:r w:rsidRPr="0063520C">
        <w:rPr>
          <w:rFonts w:ascii="Palatino Linotype" w:hAnsi="Palatino Linotype" w:cs="Arial"/>
          <w:b/>
        </w:rPr>
        <w:t xml:space="preserve">SUJETO OBLIGADO </w:t>
      </w:r>
      <w:r w:rsidRPr="0063520C">
        <w:rPr>
          <w:rFonts w:ascii="Palatino Linotype" w:hAnsi="Palatino Linotype" w:cs="Arial"/>
        </w:rPr>
        <w:t>emita acuerdo de clasificación.</w:t>
      </w:r>
    </w:p>
    <w:p w:rsidR="00222685" w:rsidRPr="0063520C" w:rsidRDefault="00222685" w:rsidP="00222685">
      <w:pPr>
        <w:spacing w:line="360" w:lineRule="auto"/>
        <w:jc w:val="both"/>
        <w:rPr>
          <w:rFonts w:ascii="Palatino Linotype" w:hAnsi="Palatino Linotype" w:cs="Arial"/>
        </w:rPr>
      </w:pPr>
    </w:p>
    <w:p w:rsidR="00222685" w:rsidRPr="0063520C" w:rsidRDefault="00222685" w:rsidP="00222685">
      <w:pPr>
        <w:autoSpaceDE w:val="0"/>
        <w:autoSpaceDN w:val="0"/>
        <w:adjustRightInd w:val="0"/>
        <w:spacing w:line="360" w:lineRule="auto"/>
        <w:jc w:val="both"/>
        <w:rPr>
          <w:rFonts w:ascii="Palatino Linotype" w:hAnsi="Palatino Linotype" w:cs="Arial"/>
          <w:lang w:val="es-ES_tradnl"/>
        </w:rPr>
      </w:pPr>
      <w:r w:rsidRPr="0063520C">
        <w:rPr>
          <w:rFonts w:ascii="Palatino Linotype" w:hAnsi="Palatino Linotype" w:cs="Arial"/>
          <w:lang w:val="es-ES_tradnl"/>
        </w:rPr>
        <w:t xml:space="preserve">La finalidad de la versión pública de la información, es proteger la vida, integridad, seguridad, patrimonio y privacidad de las personas; de tal manera que todo aquello que no tenga por objeto proteger lo anterior, es susceptible de ser entregado; en otras </w:t>
      </w:r>
      <w:r w:rsidRPr="0063520C">
        <w:rPr>
          <w:rFonts w:ascii="Palatino Linotype" w:hAnsi="Palatino Linotype" w:cs="Arial"/>
          <w:lang w:val="es-ES_tradnl"/>
        </w:rPr>
        <w:lastRenderedPageBreak/>
        <w:t>palabras, la protección de datos personales, entre ellos el del patrimonio y su confidencialidad, es una derivación del derecho a la intimidad, del cual únicamente goza el individuo, entendido como la persona humana.</w:t>
      </w:r>
    </w:p>
    <w:p w:rsidR="00222685" w:rsidRPr="0063520C" w:rsidRDefault="00222685" w:rsidP="00222685">
      <w:pPr>
        <w:autoSpaceDE w:val="0"/>
        <w:autoSpaceDN w:val="0"/>
        <w:adjustRightInd w:val="0"/>
        <w:spacing w:line="360" w:lineRule="auto"/>
        <w:jc w:val="both"/>
        <w:rPr>
          <w:rFonts w:ascii="Palatino Linotype" w:hAnsi="Palatino Linotype" w:cs="Arial"/>
          <w:lang w:val="es-ES_tradnl"/>
        </w:rPr>
      </w:pPr>
    </w:p>
    <w:p w:rsidR="00222685" w:rsidRPr="0063520C" w:rsidRDefault="00222685" w:rsidP="00222685">
      <w:pPr>
        <w:spacing w:line="360" w:lineRule="auto"/>
        <w:jc w:val="both"/>
        <w:rPr>
          <w:rFonts w:ascii="Palatino Linotype" w:hAnsi="Palatino Linotype" w:cs="Arial"/>
          <w:lang w:val="es-ES_tradnl"/>
        </w:rPr>
      </w:pPr>
      <w:r w:rsidRPr="0063520C">
        <w:rPr>
          <w:rFonts w:ascii="Palatino Linotype" w:hAnsi="Palatino Linotype" w:cs="Arial"/>
          <w:lang w:val="es-ES_tradnl"/>
        </w:rPr>
        <w:t xml:space="preserve">Por ende, en el presente caso, </w:t>
      </w:r>
      <w:r w:rsidRPr="0063520C">
        <w:rPr>
          <w:rFonts w:ascii="Palatino Linotype" w:hAnsi="Palatino Linotype" w:cs="Arial"/>
          <w:b/>
          <w:lang w:val="es-ES_tradnl"/>
        </w:rPr>
        <w:t>EL SUJETO OBLIGADO</w:t>
      </w:r>
      <w:r w:rsidRPr="0063520C">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63520C">
        <w:rPr>
          <w:rFonts w:ascii="Palatino Linotype" w:hAnsi="Palatino Linotype" w:cs="Arial"/>
        </w:rPr>
        <w:t>es</w:t>
      </w:r>
      <w:r w:rsidRPr="0063520C">
        <w:rPr>
          <w:rFonts w:ascii="Palatino Linotype" w:hAnsi="Palatino Linotype" w:cs="Arial"/>
          <w:lang w:val="es-ES_tradnl"/>
        </w:rPr>
        <w:t xml:space="preserve"> decir, mediante acuerdo debidamente fundado y motivado, en términos de los numerales 49</w:t>
      </w:r>
      <w:r w:rsidR="006964B7" w:rsidRPr="0063520C">
        <w:rPr>
          <w:rFonts w:ascii="Palatino Linotype" w:hAnsi="Palatino Linotype" w:cs="Arial"/>
          <w:lang w:val="es-ES_tradnl"/>
        </w:rPr>
        <w:t>,</w:t>
      </w:r>
      <w:r w:rsidRPr="0063520C">
        <w:rPr>
          <w:rFonts w:ascii="Palatino Linotype" w:hAnsi="Palatino Linotype" w:cs="Arial"/>
          <w:lang w:val="es-ES_tradnl"/>
        </w:rPr>
        <w:t xml:space="preserve">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222685" w:rsidRPr="0063520C" w:rsidRDefault="00222685" w:rsidP="00222685">
      <w:pPr>
        <w:spacing w:line="360" w:lineRule="auto"/>
        <w:jc w:val="both"/>
        <w:rPr>
          <w:rFonts w:ascii="Palatino Linotype" w:hAnsi="Palatino Linotype" w:cs="Arial"/>
          <w:lang w:val="es-ES_tradnl"/>
        </w:rPr>
      </w:pP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 xml:space="preserve">“Artículo 49. </w:t>
      </w:r>
      <w:r w:rsidRPr="0063520C">
        <w:rPr>
          <w:rFonts w:ascii="Palatino Linotype" w:hAnsi="Palatino Linotype" w:cs="Arial"/>
          <w:i/>
          <w:sz w:val="22"/>
          <w:szCs w:val="22"/>
          <w:lang w:eastAsia="es-MX"/>
        </w:rPr>
        <w:t>Los Comités de Transparencia tendrán las siguientes atribuciones:</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VIII.</w:t>
      </w:r>
      <w:r w:rsidRPr="0063520C">
        <w:rPr>
          <w:rFonts w:ascii="Palatino Linotype" w:hAnsi="Palatino Linotype" w:cs="Arial"/>
          <w:i/>
          <w:sz w:val="22"/>
          <w:szCs w:val="22"/>
          <w:lang w:eastAsia="es-MX"/>
        </w:rPr>
        <w:t xml:space="preserve"> Aprobar, modificar o revocar la clasificación de la información;</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Artículo 132.</w:t>
      </w:r>
      <w:r w:rsidRPr="0063520C">
        <w:rPr>
          <w:rFonts w:ascii="Palatino Linotype" w:hAnsi="Palatino Linotype" w:cs="Arial"/>
          <w:i/>
          <w:sz w:val="22"/>
          <w:szCs w:val="22"/>
          <w:lang w:eastAsia="es-MX"/>
        </w:rPr>
        <w:t xml:space="preserve"> La clasificación de la información se llevará a cabo en el momento en que:</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I.</w:t>
      </w:r>
      <w:r w:rsidRPr="0063520C">
        <w:rPr>
          <w:rFonts w:ascii="Palatino Linotype" w:hAnsi="Palatino Linotype" w:cs="Arial"/>
          <w:i/>
          <w:sz w:val="22"/>
          <w:szCs w:val="22"/>
          <w:lang w:eastAsia="es-MX"/>
        </w:rPr>
        <w:t xml:space="preserve"> Se reciba una solicitud de acceso a la información;</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II.</w:t>
      </w:r>
      <w:r w:rsidRPr="0063520C">
        <w:rPr>
          <w:rFonts w:ascii="Palatino Linotype" w:hAnsi="Palatino Linotype" w:cs="Arial"/>
          <w:i/>
          <w:sz w:val="22"/>
          <w:szCs w:val="22"/>
          <w:lang w:eastAsia="es-MX"/>
        </w:rPr>
        <w:t xml:space="preserve"> Se determine mediante resolución de autoridad competente; o</w:t>
      </w:r>
    </w:p>
    <w:p w:rsidR="00222685" w:rsidRPr="0063520C" w:rsidRDefault="00222685" w:rsidP="00222685">
      <w:pPr>
        <w:spacing w:line="276" w:lineRule="auto"/>
        <w:ind w:left="851" w:right="902"/>
        <w:jc w:val="both"/>
        <w:rPr>
          <w:rFonts w:ascii="Palatino Linotype" w:hAnsi="Palatino Linotype" w:cs="Arial"/>
          <w:b/>
          <w:i/>
          <w:sz w:val="22"/>
          <w:szCs w:val="22"/>
          <w:lang w:eastAsia="es-MX"/>
        </w:rPr>
      </w:pPr>
      <w:r w:rsidRPr="0063520C">
        <w:rPr>
          <w:rFonts w:ascii="Palatino Linotype" w:hAnsi="Palatino Linotype" w:cs="Arial"/>
          <w:i/>
          <w:sz w:val="22"/>
          <w:szCs w:val="22"/>
          <w:lang w:eastAsia="es-MX"/>
        </w:rPr>
        <w:t>III. Se generen versiones públicas para dar cumplimiento a las obligaciones de transparencia previstas en esta Ley.</w:t>
      </w:r>
      <w:r w:rsidRPr="0063520C">
        <w:rPr>
          <w:rFonts w:ascii="Palatino Linotype" w:hAnsi="Palatino Linotype" w:cs="Arial"/>
          <w:b/>
          <w:i/>
          <w:sz w:val="22"/>
          <w:szCs w:val="22"/>
          <w:lang w:eastAsia="es-MX"/>
        </w:rPr>
        <w:t>”</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“Segundo.-</w:t>
      </w:r>
      <w:r w:rsidRPr="0063520C">
        <w:rPr>
          <w:rFonts w:ascii="Palatino Linotype" w:hAnsi="Palatino Linotype" w:cs="Arial"/>
          <w:i/>
          <w:sz w:val="22"/>
          <w:szCs w:val="22"/>
          <w:lang w:eastAsia="es-MX"/>
        </w:rPr>
        <w:t xml:space="preserve"> Para efectos de los presentes Lineamientos Generales, se entenderá por:</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XVIII.</w:t>
      </w:r>
      <w:r w:rsidRPr="0063520C">
        <w:rPr>
          <w:rFonts w:ascii="Palatino Linotype" w:hAnsi="Palatino Linotype" w:cs="Arial"/>
          <w:i/>
          <w:sz w:val="22"/>
          <w:szCs w:val="22"/>
          <w:lang w:eastAsia="es-MX"/>
        </w:rPr>
        <w:t xml:space="preserve"> </w:t>
      </w:r>
      <w:r w:rsidRPr="0063520C">
        <w:rPr>
          <w:rFonts w:ascii="Palatino Linotype" w:hAnsi="Palatino Linotype" w:cs="Arial"/>
          <w:b/>
          <w:i/>
          <w:sz w:val="22"/>
          <w:szCs w:val="22"/>
          <w:lang w:eastAsia="es-MX"/>
        </w:rPr>
        <w:t>Versión pública:</w:t>
      </w:r>
      <w:r w:rsidRPr="0063520C">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Cuarto.</w:t>
      </w:r>
      <w:r w:rsidRPr="0063520C">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w:t>
      </w:r>
      <w:r w:rsidRPr="0063520C">
        <w:rPr>
          <w:rFonts w:ascii="Palatino Linotype" w:hAnsi="Palatino Linotype" w:cs="Arial"/>
          <w:i/>
          <w:sz w:val="22"/>
          <w:szCs w:val="22"/>
          <w:lang w:eastAsia="es-MX"/>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Quinto.</w:t>
      </w:r>
      <w:r w:rsidRPr="0063520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Sexto.</w:t>
      </w:r>
      <w:r w:rsidRPr="0063520C">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Séptimo.</w:t>
      </w:r>
      <w:r w:rsidRPr="0063520C">
        <w:rPr>
          <w:rFonts w:ascii="Palatino Linotype" w:hAnsi="Palatino Linotype" w:cs="Arial"/>
          <w:i/>
          <w:sz w:val="22"/>
          <w:szCs w:val="22"/>
          <w:lang w:eastAsia="es-MX"/>
        </w:rPr>
        <w:t xml:space="preserve"> La clasificación de la información se llevará a cabo en el momento en que:</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I.</w:t>
      </w:r>
      <w:r w:rsidRPr="0063520C">
        <w:rPr>
          <w:rFonts w:ascii="Palatino Linotype" w:hAnsi="Palatino Linotype" w:cs="Arial"/>
          <w:i/>
          <w:sz w:val="22"/>
          <w:szCs w:val="22"/>
          <w:lang w:eastAsia="es-MX"/>
        </w:rPr>
        <w:t xml:space="preserve"> Se reciba una solicitud de acceso a la información;</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II.</w:t>
      </w:r>
      <w:r w:rsidRPr="0063520C">
        <w:rPr>
          <w:rFonts w:ascii="Palatino Linotype" w:hAnsi="Palatino Linotype" w:cs="Arial"/>
          <w:i/>
          <w:sz w:val="22"/>
          <w:szCs w:val="22"/>
          <w:lang w:eastAsia="es-MX"/>
        </w:rPr>
        <w:t xml:space="preserve"> Se determine mediante resolución de autoridad competente, o</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III.</w:t>
      </w:r>
      <w:r w:rsidRPr="0063520C">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Octavo.</w:t>
      </w:r>
      <w:r w:rsidRPr="0063520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lastRenderedPageBreak/>
        <w:t>En caso de referirse a información reservada, la motivación de la clasificación también deberá comprender las circunstancias que justifican el establecimiento de determinado plazo de reserva.</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Noveno.</w:t>
      </w:r>
      <w:r w:rsidRPr="0063520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Décimo.</w:t>
      </w:r>
      <w:r w:rsidRPr="0063520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222685" w:rsidRPr="0063520C" w:rsidRDefault="00222685" w:rsidP="00222685">
      <w:pPr>
        <w:spacing w:line="276" w:lineRule="auto"/>
        <w:ind w:left="851" w:right="902"/>
        <w:jc w:val="both"/>
        <w:rPr>
          <w:rFonts w:ascii="Palatino Linotype" w:hAnsi="Palatino Linotype" w:cs="Arial"/>
          <w:i/>
          <w:sz w:val="22"/>
          <w:szCs w:val="22"/>
          <w:lang w:eastAsia="es-MX"/>
        </w:rPr>
      </w:pPr>
      <w:r w:rsidRPr="0063520C">
        <w:rPr>
          <w:rFonts w:ascii="Palatino Linotype" w:hAnsi="Palatino Linotype" w:cs="Arial"/>
          <w:b/>
          <w:i/>
          <w:sz w:val="22"/>
          <w:szCs w:val="22"/>
          <w:lang w:eastAsia="es-MX"/>
        </w:rPr>
        <w:t>Décimo primero.</w:t>
      </w:r>
      <w:r w:rsidRPr="0063520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3520C">
        <w:rPr>
          <w:rFonts w:ascii="Palatino Linotype" w:hAnsi="Palatino Linotype" w:cs="Arial"/>
          <w:b/>
          <w:i/>
          <w:sz w:val="22"/>
          <w:szCs w:val="22"/>
          <w:lang w:eastAsia="es-MX"/>
        </w:rPr>
        <w:t>”</w:t>
      </w:r>
    </w:p>
    <w:p w:rsidR="00222685" w:rsidRPr="0063520C" w:rsidRDefault="00222685" w:rsidP="00222685">
      <w:pPr>
        <w:spacing w:line="360" w:lineRule="auto"/>
        <w:jc w:val="both"/>
        <w:rPr>
          <w:rFonts w:ascii="Palatino Linotype" w:hAnsi="Palatino Linotype" w:cs="Arial"/>
        </w:rPr>
      </w:pPr>
    </w:p>
    <w:p w:rsidR="00222685" w:rsidRPr="0063520C" w:rsidRDefault="00222685" w:rsidP="00222685">
      <w:pPr>
        <w:spacing w:line="360" w:lineRule="auto"/>
        <w:jc w:val="both"/>
        <w:rPr>
          <w:rFonts w:ascii="Palatino Linotype" w:hAnsi="Palatino Linotype" w:cs="Arial"/>
        </w:rPr>
      </w:pPr>
      <w:r w:rsidRPr="0063520C">
        <w:rPr>
          <w:rFonts w:ascii="Palatino Linotype" w:hAnsi="Palatino Linotype" w:cs="Arial"/>
        </w:rPr>
        <w:t xml:space="preserve">Por lo tanto, la entrega de documentos en su versión pública debe acompañarse necesariamente del Acuerdo del Comité de Transparencia del </w:t>
      </w:r>
      <w:r w:rsidRPr="0063520C">
        <w:rPr>
          <w:rFonts w:ascii="Palatino Linotype" w:hAnsi="Palatino Linotype" w:cs="Arial"/>
          <w:b/>
        </w:rPr>
        <w:t xml:space="preserve">SUJETO OBLIGADO </w:t>
      </w:r>
      <w:r w:rsidRPr="0063520C">
        <w:rPr>
          <w:rFonts w:ascii="Palatino Linotype" w:hAnsi="Palatino Linotype" w:cs="Arial"/>
        </w:rPr>
        <w:t xml:space="preserve">que la sustente, en el que se expongan los fundamentos y razones que llevaron a la autoridad a testar, suprimir o eliminar datos de dicho soporte documental, ya que el no hacerlo implica que lo entregado no es legal ni formalmente una versión pública, </w:t>
      </w:r>
      <w:r w:rsidRPr="0063520C">
        <w:rPr>
          <w:rFonts w:ascii="Palatino Linotype" w:hAnsi="Palatino Linotype" w:cs="Arial"/>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22685" w:rsidRPr="0063520C" w:rsidRDefault="00222685" w:rsidP="00222685">
      <w:pPr>
        <w:spacing w:line="360" w:lineRule="auto"/>
        <w:jc w:val="both"/>
        <w:rPr>
          <w:rFonts w:ascii="Palatino Linotype" w:hAnsi="Palatino Linotype" w:cs="Arial"/>
        </w:rPr>
      </w:pPr>
    </w:p>
    <w:p w:rsidR="00222685" w:rsidRPr="0063520C" w:rsidRDefault="00222685" w:rsidP="00222685">
      <w:pPr>
        <w:spacing w:line="360" w:lineRule="auto"/>
        <w:jc w:val="both"/>
        <w:rPr>
          <w:rFonts w:ascii="Palatino Linotype" w:hAnsi="Palatino Linotype" w:cs="Arial"/>
        </w:rPr>
      </w:pPr>
      <w:r w:rsidRPr="0063520C">
        <w:rPr>
          <w:rFonts w:ascii="Palatino Linotype" w:hAnsi="Palatino Linotype" w:cs="Arial"/>
        </w:rPr>
        <w:t xml:space="preserve">En virtud de lo expuesto y fundado, este órgano Garante considera </w:t>
      </w:r>
      <w:r w:rsidRPr="0063520C">
        <w:rPr>
          <w:rFonts w:ascii="Palatino Linotype" w:hAnsi="Palatino Linotype"/>
        </w:rPr>
        <w:t xml:space="preserve">que los motivos de inconformidad expuestos por </w:t>
      </w:r>
      <w:r w:rsidRPr="0063520C">
        <w:rPr>
          <w:rFonts w:ascii="Palatino Linotype" w:hAnsi="Palatino Linotype" w:cs="Arial"/>
          <w:b/>
          <w:color w:val="000000"/>
          <w:lang w:eastAsia="es-MX"/>
        </w:rPr>
        <w:t>LA RECURRENTE</w:t>
      </w:r>
      <w:r w:rsidRPr="0063520C">
        <w:rPr>
          <w:rFonts w:ascii="Palatino Linotype" w:hAnsi="Palatino Linotype"/>
        </w:rPr>
        <w:t xml:space="preserve">, resultaron procedentes, en virtud de que </w:t>
      </w:r>
      <w:r w:rsidRPr="0063520C">
        <w:rPr>
          <w:rFonts w:ascii="Palatino Linotype" w:hAnsi="Palatino Linotype" w:cs="Arial"/>
        </w:rPr>
        <w:t>se actualizó la hipótesis prevista en el artículo 179, fracción I de la ley de la materia en vigor, que a la letra dice:</w:t>
      </w:r>
    </w:p>
    <w:p w:rsidR="00222685" w:rsidRPr="0063520C" w:rsidRDefault="00222685" w:rsidP="00222685">
      <w:pPr>
        <w:spacing w:line="360" w:lineRule="auto"/>
        <w:jc w:val="both"/>
        <w:rPr>
          <w:rFonts w:ascii="Palatino Linotype" w:hAnsi="Palatino Linotype" w:cs="Arial"/>
        </w:rPr>
      </w:pPr>
    </w:p>
    <w:p w:rsidR="00222685" w:rsidRPr="0063520C" w:rsidRDefault="00222685" w:rsidP="00222685">
      <w:pPr>
        <w:spacing w:line="276" w:lineRule="auto"/>
        <w:ind w:left="851" w:right="902"/>
        <w:jc w:val="both"/>
        <w:rPr>
          <w:rFonts w:ascii="Palatino Linotype" w:hAnsi="Palatino Linotype" w:cs="Arial"/>
          <w:i/>
          <w:sz w:val="22"/>
          <w:szCs w:val="22"/>
        </w:rPr>
      </w:pPr>
      <w:r w:rsidRPr="0063520C">
        <w:rPr>
          <w:rFonts w:ascii="Palatino Linotype" w:hAnsi="Palatino Linotype" w:cs="Arial"/>
          <w:b/>
          <w:i/>
          <w:sz w:val="22"/>
          <w:szCs w:val="22"/>
        </w:rPr>
        <w:t>“Artículo 179.</w:t>
      </w:r>
      <w:r w:rsidRPr="0063520C">
        <w:rPr>
          <w:rFonts w:ascii="Palatino Linotype" w:hAnsi="Palatino Linotype" w:cs="Arial"/>
          <w:i/>
          <w:sz w:val="22"/>
          <w:szCs w:val="22"/>
        </w:rPr>
        <w:t xml:space="preserve"> El recurso de revisión es un medio de protección que la Ley otorga a los particulares, para hacer valer su </w:t>
      </w:r>
      <w:r w:rsidRPr="0063520C">
        <w:rPr>
          <w:rFonts w:ascii="Palatino Linotype" w:hAnsi="Palatino Linotype" w:cs="Arial"/>
          <w:i/>
          <w:sz w:val="22"/>
          <w:szCs w:val="22"/>
          <w:lang w:eastAsia="es-MX"/>
        </w:rPr>
        <w:t>derecho</w:t>
      </w:r>
      <w:r w:rsidRPr="0063520C">
        <w:rPr>
          <w:rFonts w:ascii="Palatino Linotype" w:hAnsi="Palatino Linotype" w:cs="Arial"/>
          <w:i/>
          <w:sz w:val="22"/>
          <w:szCs w:val="22"/>
        </w:rPr>
        <w:t xml:space="preserve"> de acceso a la información pública, y procederá en contra de las siguientes causas:</w:t>
      </w:r>
    </w:p>
    <w:p w:rsidR="00222685" w:rsidRPr="0063520C" w:rsidRDefault="00222685" w:rsidP="00222685">
      <w:pPr>
        <w:spacing w:line="276" w:lineRule="auto"/>
        <w:ind w:left="851" w:right="902"/>
        <w:jc w:val="both"/>
        <w:rPr>
          <w:rFonts w:ascii="Palatino Linotype" w:hAnsi="Palatino Linotype" w:cs="Arial"/>
          <w:i/>
          <w:sz w:val="22"/>
          <w:szCs w:val="22"/>
        </w:rPr>
      </w:pPr>
    </w:p>
    <w:p w:rsidR="00222685" w:rsidRPr="0063520C" w:rsidRDefault="00222685" w:rsidP="00222685">
      <w:pPr>
        <w:spacing w:line="276" w:lineRule="auto"/>
        <w:ind w:left="851" w:right="902"/>
        <w:jc w:val="both"/>
        <w:rPr>
          <w:rFonts w:ascii="Palatino Linotype" w:hAnsi="Palatino Linotype" w:cs="Arial"/>
          <w:b/>
          <w:bCs/>
          <w:i/>
          <w:sz w:val="22"/>
          <w:szCs w:val="22"/>
        </w:rPr>
      </w:pPr>
      <w:r w:rsidRPr="0063520C">
        <w:rPr>
          <w:rFonts w:ascii="Palatino Linotype" w:hAnsi="Palatino Linotype" w:cs="Arial"/>
          <w:b/>
          <w:bCs/>
          <w:i/>
          <w:sz w:val="22"/>
          <w:szCs w:val="22"/>
        </w:rPr>
        <w:t>I. La negativa a la información solicitada;</w:t>
      </w:r>
    </w:p>
    <w:p w:rsidR="006964B7" w:rsidRPr="0063520C" w:rsidRDefault="006964B7" w:rsidP="00222685">
      <w:pPr>
        <w:spacing w:line="276" w:lineRule="auto"/>
        <w:ind w:left="851" w:right="902"/>
        <w:jc w:val="both"/>
        <w:rPr>
          <w:rFonts w:ascii="Palatino Linotype" w:hAnsi="Palatino Linotype" w:cs="Arial"/>
          <w:b/>
          <w:bCs/>
          <w:i/>
          <w:sz w:val="22"/>
          <w:szCs w:val="22"/>
        </w:rPr>
      </w:pPr>
      <w:r w:rsidRPr="0063520C">
        <w:rPr>
          <w:rFonts w:ascii="Palatino Linotype" w:hAnsi="Palatino Linotype" w:cs="Arial"/>
          <w:b/>
          <w:bCs/>
          <w:i/>
          <w:sz w:val="22"/>
          <w:szCs w:val="22"/>
        </w:rPr>
        <w:t>IV. La declaración de incompetencia por el sujeto obligado</w:t>
      </w:r>
    </w:p>
    <w:p w:rsidR="00222685" w:rsidRPr="0063520C" w:rsidRDefault="00222685" w:rsidP="00222685">
      <w:pPr>
        <w:spacing w:line="276" w:lineRule="auto"/>
        <w:ind w:left="851" w:right="902"/>
        <w:jc w:val="both"/>
        <w:rPr>
          <w:rFonts w:ascii="Palatino Linotype" w:hAnsi="Palatino Linotype" w:cs="Arial"/>
          <w:b/>
          <w:bCs/>
          <w:i/>
          <w:sz w:val="22"/>
          <w:szCs w:val="22"/>
        </w:rPr>
      </w:pPr>
      <w:r w:rsidRPr="0063520C">
        <w:rPr>
          <w:rFonts w:ascii="Palatino Linotype" w:hAnsi="Palatino Linotype" w:cs="Arial"/>
          <w:b/>
          <w:bCs/>
          <w:i/>
          <w:sz w:val="22"/>
          <w:szCs w:val="22"/>
        </w:rPr>
        <w:t>…”</w:t>
      </w:r>
    </w:p>
    <w:p w:rsidR="00222685" w:rsidRPr="0063520C" w:rsidRDefault="00222685" w:rsidP="00222685">
      <w:pPr>
        <w:spacing w:line="360" w:lineRule="auto"/>
        <w:ind w:left="992" w:right="1043"/>
        <w:jc w:val="both"/>
        <w:rPr>
          <w:rFonts w:ascii="Palatino Linotype" w:eastAsiaTheme="minorEastAsia" w:hAnsi="Palatino Linotype" w:cstheme="minorBidi"/>
          <w:i/>
          <w:sz w:val="20"/>
          <w:szCs w:val="20"/>
          <w:lang w:eastAsia="es-ES_tradnl"/>
        </w:rPr>
      </w:pPr>
    </w:p>
    <w:p w:rsidR="00222685" w:rsidRPr="0063520C" w:rsidRDefault="00222685" w:rsidP="00222685">
      <w:pPr>
        <w:spacing w:line="360" w:lineRule="auto"/>
        <w:jc w:val="both"/>
        <w:rPr>
          <w:rFonts w:ascii="Palatino Linotype" w:hAnsi="Palatino Linotype" w:cs="Arial"/>
        </w:rPr>
      </w:pPr>
      <w:r w:rsidRPr="0063520C">
        <w:rPr>
          <w:rFonts w:ascii="Palatino Linotype" w:hAnsi="Palatino Linotype" w:cs="Arial"/>
        </w:rPr>
        <w:t>En efecto, el precepto legal citado, establece como supuesto de procedencia del recurso de revisión, en aquellos casos en que se les niegue a los particulares la información solicitada; hipótesis que se actualiza en el presente caso.</w:t>
      </w:r>
    </w:p>
    <w:p w:rsidR="00222685" w:rsidRPr="0063520C" w:rsidRDefault="00222685" w:rsidP="00222685">
      <w:pPr>
        <w:spacing w:line="360" w:lineRule="auto"/>
        <w:jc w:val="both"/>
        <w:rPr>
          <w:rFonts w:ascii="Palatino Linotype" w:hAnsi="Palatino Linotype" w:cs="Arial"/>
        </w:rPr>
      </w:pPr>
    </w:p>
    <w:p w:rsidR="00BA3AEA" w:rsidRPr="0063520C" w:rsidRDefault="00222685" w:rsidP="00BA3AEA">
      <w:pPr>
        <w:spacing w:line="360" w:lineRule="auto"/>
        <w:jc w:val="both"/>
        <w:rPr>
          <w:rFonts w:ascii="Palatino Linotype" w:hAnsi="Palatino Linotype" w:cs="Arial"/>
        </w:rPr>
      </w:pPr>
      <w:r w:rsidRPr="0063520C">
        <w:rPr>
          <w:rFonts w:ascii="Palatino Linotype" w:hAnsi="Palatino Linotype" w:cs="Arial"/>
        </w:rPr>
        <w:t xml:space="preserve">Consecuentemente, </w:t>
      </w:r>
      <w:r w:rsidRPr="0063520C">
        <w:rPr>
          <w:rFonts w:ascii="Palatino Linotype" w:hAnsi="Palatino Linotype" w:cs="Arial"/>
          <w:color w:val="000000"/>
        </w:rPr>
        <w:t xml:space="preserve">este Órgano Garante determina </w:t>
      </w:r>
      <w:r w:rsidRPr="0063520C">
        <w:rPr>
          <w:rFonts w:ascii="Palatino Linotype" w:hAnsi="Palatino Linotype" w:cs="Arial"/>
          <w:b/>
          <w:color w:val="000000"/>
        </w:rPr>
        <w:t>REVOCAR</w:t>
      </w:r>
      <w:r w:rsidRPr="0063520C">
        <w:rPr>
          <w:rFonts w:ascii="Palatino Linotype" w:hAnsi="Palatino Linotype" w:cs="Arial"/>
          <w:color w:val="000000"/>
        </w:rPr>
        <w:t xml:space="preserve"> la respuesta del </w:t>
      </w:r>
      <w:r w:rsidRPr="0063520C">
        <w:rPr>
          <w:rFonts w:ascii="Palatino Linotype" w:hAnsi="Palatino Linotype" w:cs="Arial"/>
          <w:b/>
          <w:color w:val="000000"/>
        </w:rPr>
        <w:t xml:space="preserve">SUJETO OBLIGADO </w:t>
      </w:r>
      <w:r w:rsidRPr="0063520C">
        <w:rPr>
          <w:rFonts w:ascii="Palatino Linotype" w:hAnsi="Palatino Linotype" w:cs="Arial"/>
          <w:color w:val="000000"/>
        </w:rPr>
        <w:t xml:space="preserve">a efecto de </w:t>
      </w:r>
      <w:r w:rsidRPr="0063520C">
        <w:rPr>
          <w:rFonts w:ascii="Palatino Linotype" w:hAnsi="Palatino Linotype" w:cs="Arial"/>
        </w:rPr>
        <w:t xml:space="preserve">ordenarle realizar una búsqueda exhaustiva y hacer </w:t>
      </w:r>
      <w:r w:rsidRPr="0063520C">
        <w:rPr>
          <w:rFonts w:ascii="Palatino Linotype" w:hAnsi="Palatino Linotype" w:cs="Arial"/>
        </w:rPr>
        <w:lastRenderedPageBreak/>
        <w:t xml:space="preserve">la entrega de la información que ha quedado precisada en líneas anteriores </w:t>
      </w:r>
      <w:r w:rsidR="00BA3AEA" w:rsidRPr="0063520C">
        <w:rPr>
          <w:rFonts w:ascii="Palatino Linotype" w:hAnsi="Palatino Linotype" w:cs="Arial"/>
        </w:rPr>
        <w:t xml:space="preserve">a </w:t>
      </w:r>
      <w:r w:rsidR="00BA3AEA" w:rsidRPr="0063520C">
        <w:rPr>
          <w:rFonts w:ascii="Palatino Linotype" w:hAnsi="Palatino Linotype" w:cs="Arial"/>
          <w:b/>
        </w:rPr>
        <w:t>LA RECURRENTE</w:t>
      </w:r>
      <w:r w:rsidR="00BA3AEA" w:rsidRPr="0063520C">
        <w:rPr>
          <w:rFonts w:ascii="Palatino Linotype" w:hAnsi="Palatino Linotype" w:cs="Arial"/>
        </w:rPr>
        <w:t>.</w:t>
      </w:r>
    </w:p>
    <w:p w:rsidR="00BA3AEA" w:rsidRPr="0063520C" w:rsidRDefault="00E2260F" w:rsidP="00BA3AEA">
      <w:pPr>
        <w:widowControl w:val="0"/>
        <w:autoSpaceDE w:val="0"/>
        <w:autoSpaceDN w:val="0"/>
        <w:adjustRightInd w:val="0"/>
        <w:spacing w:before="160" w:after="160" w:line="360" w:lineRule="auto"/>
        <w:jc w:val="both"/>
        <w:rPr>
          <w:rFonts w:ascii="Palatino Linotype" w:hAnsi="Palatino Linotype"/>
        </w:rPr>
      </w:pPr>
      <w:r w:rsidRPr="0063520C">
        <w:rPr>
          <w:rFonts w:ascii="Palatino Linotype" w:hAnsi="Palatino Linotype"/>
        </w:rPr>
        <w:t xml:space="preserve">Del análisis y estudio realizado por esta Ponencia Resolutora al expediente electrónico del </w:t>
      </w:r>
      <w:r w:rsidRPr="0063520C">
        <w:rPr>
          <w:rFonts w:ascii="Palatino Linotype" w:hAnsi="Palatino Linotype"/>
          <w:b/>
        </w:rPr>
        <w:t>SAIMEX</w:t>
      </w:r>
      <w:r w:rsidRPr="0063520C">
        <w:rPr>
          <w:rFonts w:ascii="Palatino Linotype" w:hAnsi="Palatino Linotype"/>
        </w:rPr>
        <w:t xml:space="preserve">, se advierte que </w:t>
      </w:r>
      <w:r w:rsidRPr="0063520C">
        <w:rPr>
          <w:rFonts w:ascii="Palatino Linotype" w:hAnsi="Palatino Linotype"/>
          <w:b/>
        </w:rPr>
        <w:t xml:space="preserve">LA RECURRENTE </w:t>
      </w:r>
      <w:r w:rsidRPr="0063520C">
        <w:rPr>
          <w:rFonts w:ascii="Palatino Linotype" w:hAnsi="Palatino Linotype"/>
        </w:rPr>
        <w:t xml:space="preserve">manifestó en sus razones o motivos de inconformidad que </w:t>
      </w:r>
      <w:r w:rsidRPr="0063520C">
        <w:rPr>
          <w:rFonts w:ascii="Palatino Linotype" w:hAnsi="Palatino Linotype"/>
          <w:b/>
        </w:rPr>
        <w:t xml:space="preserve">EL SUJETO OBLIGADO </w:t>
      </w:r>
      <w:r w:rsidRPr="0063520C">
        <w:rPr>
          <w:rFonts w:ascii="Palatino Linotype" w:hAnsi="Palatino Linotype"/>
        </w:rPr>
        <w:t>a su decir es la autoridad competente para conocer a cerca del número de habitantes por comunidad y en ese tenor proporcionarle los nombres de las que presenten mayor índice de población así como la cantidad de habitantes c</w:t>
      </w:r>
      <w:r w:rsidR="000D5511" w:rsidRPr="0063520C">
        <w:rPr>
          <w:rFonts w:ascii="Palatino Linotype" w:hAnsi="Palatino Linotype"/>
        </w:rPr>
        <w:t xml:space="preserve">on que cuentan; </w:t>
      </w:r>
      <w:r w:rsidRPr="0063520C">
        <w:rPr>
          <w:rFonts w:ascii="Palatino Linotype" w:hAnsi="Palatino Linotype"/>
        </w:rPr>
        <w:t xml:space="preserve">es por ello que, de todo lo anterior esta Ponencia Resolutora señala que las razones o motivos de inconformidad devienen </w:t>
      </w:r>
      <w:r w:rsidRPr="0063520C">
        <w:rPr>
          <w:rFonts w:ascii="Palatino Linotype" w:hAnsi="Palatino Linotype"/>
          <w:b/>
        </w:rPr>
        <w:t>fundadas</w:t>
      </w:r>
      <w:r w:rsidR="00BA3AEA" w:rsidRPr="0063520C">
        <w:rPr>
          <w:rFonts w:ascii="Palatino Linotype" w:hAnsi="Palatino Linotype"/>
        </w:rPr>
        <w:t>.</w:t>
      </w:r>
    </w:p>
    <w:p w:rsidR="00E2260F" w:rsidRPr="0063520C" w:rsidRDefault="00E2260F" w:rsidP="00BA3AEA">
      <w:pPr>
        <w:widowControl w:val="0"/>
        <w:autoSpaceDE w:val="0"/>
        <w:autoSpaceDN w:val="0"/>
        <w:adjustRightInd w:val="0"/>
        <w:spacing w:before="160" w:after="160" w:line="360" w:lineRule="auto"/>
        <w:jc w:val="both"/>
        <w:rPr>
          <w:rFonts w:ascii="Palatino Linotype" w:hAnsi="Palatino Linotype"/>
        </w:rPr>
      </w:pPr>
      <w:r w:rsidRPr="0063520C">
        <w:rPr>
          <w:rFonts w:ascii="Palatino Linotype" w:eastAsia="Calibri" w:hAnsi="Palatino Linotype" w:cs="Arial"/>
        </w:rPr>
        <w:t xml:space="preserve">Así, con </w:t>
      </w:r>
      <w:r w:rsidRPr="0063520C">
        <w:rPr>
          <w:rFonts w:ascii="Palatino Linotype" w:hAnsi="Palatino Linotype" w:cs="Arial"/>
        </w:rPr>
        <w:t>fundamento</w:t>
      </w:r>
      <w:r w:rsidRPr="0063520C">
        <w:rPr>
          <w:rFonts w:ascii="Palatino Linotype" w:eastAsia="Calibri" w:hAnsi="Palatino Linotype" w:cs="Arial"/>
        </w:rPr>
        <w:t xml:space="preserve"> en lo prescrito en los artículos 5 </w:t>
      </w:r>
      <w:r w:rsidRPr="0063520C">
        <w:rPr>
          <w:rFonts w:ascii="Palatino Linotype" w:hAnsi="Palatino Linotype"/>
        </w:rPr>
        <w:t>párrafos vigésimo, vigésimo primero y vigésimo segundo fracciones IV y V</w:t>
      </w:r>
      <w:r w:rsidRPr="0063520C">
        <w:rPr>
          <w:rFonts w:ascii="Palatino Linotype" w:eastAsia="Calibri" w:hAnsi="Palatino Linotype" w:cs="Arial"/>
        </w:rPr>
        <w:t xml:space="preserve"> de la Constitución Política del Estado Libre y Soberano de México; </w:t>
      </w:r>
      <w:r w:rsidRPr="0063520C">
        <w:rPr>
          <w:rFonts w:ascii="Palatino Linotype" w:hAnsi="Palatino Linotype"/>
        </w:rPr>
        <w:t xml:space="preserve">2 fracción II, 9, </w:t>
      </w:r>
      <w:r w:rsidRPr="0063520C">
        <w:rPr>
          <w:rFonts w:ascii="Palatino Linotype" w:hAnsi="Palatino Linotype" w:cs="Arial"/>
          <w:lang w:val="es-ES_tradnl"/>
        </w:rPr>
        <w:t>29</w:t>
      </w:r>
      <w:r w:rsidRPr="0063520C">
        <w:rPr>
          <w:rFonts w:ascii="Palatino Linotype" w:hAnsi="Palatino Linotype"/>
        </w:rPr>
        <w:t>, 36 fracciones I y II, 176, 178, 179, 181, 185 fracción I, 186 y 188</w:t>
      </w:r>
      <w:r w:rsidRPr="0063520C">
        <w:rPr>
          <w:rFonts w:ascii="Palatino Linotype" w:eastAsia="Calibri" w:hAnsi="Palatino Linotype" w:cs="Arial"/>
        </w:rPr>
        <w:t xml:space="preserve"> de la Ley de Transparencia y Acceso a la Información Pública del Estado de México y Municipios, este Pleno:</w:t>
      </w:r>
    </w:p>
    <w:p w:rsidR="00E2260F" w:rsidRPr="0063520C" w:rsidRDefault="00E2260F" w:rsidP="00E2260F">
      <w:pPr>
        <w:spacing w:before="100" w:beforeAutospacing="1" w:after="100" w:afterAutospacing="1" w:line="360" w:lineRule="auto"/>
        <w:jc w:val="center"/>
        <w:rPr>
          <w:rFonts w:ascii="Palatino Linotype" w:hAnsi="Palatino Linotype" w:cs="Arial"/>
          <w:b/>
          <w:bCs/>
          <w:spacing w:val="20"/>
          <w:sz w:val="28"/>
          <w:szCs w:val="28"/>
          <w:lang w:val="es-ES_tradnl"/>
        </w:rPr>
      </w:pPr>
      <w:r w:rsidRPr="0063520C">
        <w:rPr>
          <w:rFonts w:ascii="Palatino Linotype" w:hAnsi="Palatino Linotype" w:cs="Arial"/>
          <w:b/>
          <w:bCs/>
          <w:spacing w:val="20"/>
          <w:sz w:val="28"/>
          <w:szCs w:val="28"/>
          <w:lang w:val="es-ES_tradnl"/>
        </w:rPr>
        <w:t>RESUELVE</w:t>
      </w:r>
    </w:p>
    <w:p w:rsidR="00E2260F" w:rsidRPr="0063520C" w:rsidRDefault="00E2260F" w:rsidP="00E2260F">
      <w:pPr>
        <w:spacing w:before="100" w:beforeAutospacing="1" w:after="100" w:afterAutospacing="1" w:line="360" w:lineRule="auto"/>
        <w:jc w:val="both"/>
        <w:rPr>
          <w:rFonts w:ascii="Palatino Linotype" w:eastAsia="Calibri" w:hAnsi="Palatino Linotype" w:cs="Arial"/>
        </w:rPr>
      </w:pPr>
      <w:r w:rsidRPr="0063520C">
        <w:rPr>
          <w:rFonts w:ascii="Palatino Linotype" w:eastAsia="Calibri" w:hAnsi="Palatino Linotype" w:cs="Arial"/>
          <w:b/>
          <w:sz w:val="28"/>
        </w:rPr>
        <w:t>PRIMERO</w:t>
      </w:r>
      <w:r w:rsidRPr="0063520C">
        <w:rPr>
          <w:rFonts w:ascii="Palatino Linotype" w:eastAsia="Calibri" w:hAnsi="Palatino Linotype" w:cs="Arial"/>
        </w:rPr>
        <w:t xml:space="preserve">. Resultan </w:t>
      </w:r>
      <w:r w:rsidR="00B06F55" w:rsidRPr="00B06F55">
        <w:rPr>
          <w:rFonts w:ascii="Palatino Linotype" w:eastAsia="Calibri" w:hAnsi="Palatino Linotype" w:cs="Arial"/>
          <w:b/>
        </w:rPr>
        <w:t>parcialmente</w:t>
      </w:r>
      <w:r w:rsidR="00B06F55">
        <w:rPr>
          <w:rFonts w:ascii="Palatino Linotype" w:eastAsia="Calibri" w:hAnsi="Palatino Linotype" w:cs="Arial"/>
        </w:rPr>
        <w:t xml:space="preserve"> </w:t>
      </w:r>
      <w:r w:rsidRPr="0063520C">
        <w:rPr>
          <w:rFonts w:ascii="Palatino Linotype" w:eastAsia="Calibri" w:hAnsi="Palatino Linotype" w:cs="Arial"/>
          <w:b/>
        </w:rPr>
        <w:t>fundadas</w:t>
      </w:r>
      <w:r w:rsidRPr="0063520C">
        <w:rPr>
          <w:rFonts w:ascii="Palatino Linotype" w:eastAsia="Calibri" w:hAnsi="Palatino Linotype" w:cs="Arial"/>
        </w:rPr>
        <w:t xml:space="preserve"> las razones o motivos de inconformidad planteadas por </w:t>
      </w:r>
      <w:r w:rsidRPr="0063520C">
        <w:rPr>
          <w:rFonts w:ascii="Palatino Linotype" w:eastAsia="Calibri" w:hAnsi="Palatino Linotype" w:cs="Arial"/>
          <w:b/>
        </w:rPr>
        <w:t>LA RECURRENTE</w:t>
      </w:r>
      <w:r w:rsidRPr="0063520C">
        <w:rPr>
          <w:rFonts w:ascii="Palatino Linotype" w:eastAsia="Calibri" w:hAnsi="Palatino Linotype" w:cs="Arial"/>
        </w:rPr>
        <w:t xml:space="preserve">, en términos del Considerando </w:t>
      </w:r>
      <w:r w:rsidRPr="0063520C">
        <w:rPr>
          <w:rFonts w:ascii="Palatino Linotype" w:eastAsia="Calibri" w:hAnsi="Palatino Linotype" w:cs="Arial"/>
          <w:b/>
        </w:rPr>
        <w:t>QUINTO</w:t>
      </w:r>
      <w:r w:rsidRPr="0063520C">
        <w:rPr>
          <w:rFonts w:ascii="Palatino Linotype" w:eastAsia="Calibri" w:hAnsi="Palatino Linotype" w:cs="Arial"/>
        </w:rPr>
        <w:t xml:space="preserve"> de la presente resolución.</w:t>
      </w:r>
    </w:p>
    <w:p w:rsidR="00E2260F" w:rsidRPr="0063520C" w:rsidRDefault="00E2260F" w:rsidP="00E2260F">
      <w:pPr>
        <w:spacing w:before="100" w:beforeAutospacing="1" w:after="100" w:afterAutospacing="1" w:line="360" w:lineRule="auto"/>
        <w:jc w:val="both"/>
        <w:rPr>
          <w:rFonts w:ascii="Palatino Linotype" w:eastAsia="Calibri" w:hAnsi="Palatino Linotype" w:cs="Arial"/>
        </w:rPr>
      </w:pPr>
      <w:r w:rsidRPr="0063520C">
        <w:rPr>
          <w:rFonts w:ascii="Palatino Linotype" w:eastAsia="Calibri" w:hAnsi="Palatino Linotype" w:cs="Arial"/>
          <w:b/>
          <w:sz w:val="28"/>
        </w:rPr>
        <w:t>SEGUNDO</w:t>
      </w:r>
      <w:r w:rsidRPr="0063520C">
        <w:rPr>
          <w:rFonts w:ascii="Palatino Linotype" w:eastAsia="Calibri" w:hAnsi="Palatino Linotype" w:cs="Arial"/>
        </w:rPr>
        <w:t xml:space="preserve">. Se </w:t>
      </w:r>
      <w:r w:rsidR="00BA3AEA" w:rsidRPr="0063520C">
        <w:rPr>
          <w:rFonts w:ascii="Palatino Linotype" w:eastAsia="Calibri" w:hAnsi="Palatino Linotype" w:cs="Arial"/>
          <w:b/>
        </w:rPr>
        <w:t>REVO</w:t>
      </w:r>
      <w:r w:rsidRPr="0063520C">
        <w:rPr>
          <w:rFonts w:ascii="Palatino Linotype" w:eastAsia="Calibri" w:hAnsi="Palatino Linotype" w:cs="Arial"/>
          <w:b/>
        </w:rPr>
        <w:t>CA</w:t>
      </w:r>
      <w:r w:rsidRPr="0063520C">
        <w:rPr>
          <w:rFonts w:ascii="Palatino Linotype" w:eastAsia="Calibri" w:hAnsi="Palatino Linotype" w:cs="Arial"/>
        </w:rPr>
        <w:t xml:space="preserve"> la respuesta otorgada por </w:t>
      </w:r>
      <w:r w:rsidRPr="0063520C">
        <w:rPr>
          <w:rFonts w:ascii="Palatino Linotype" w:eastAsia="Calibri" w:hAnsi="Palatino Linotype" w:cs="Arial"/>
          <w:b/>
        </w:rPr>
        <w:t>EL SUJETO OBLIGADO</w:t>
      </w:r>
      <w:r w:rsidRPr="0063520C">
        <w:rPr>
          <w:rFonts w:ascii="Palatino Linotype" w:eastAsia="Calibri" w:hAnsi="Palatino Linotype" w:cs="Arial"/>
        </w:rPr>
        <w:t xml:space="preserve"> a la solicitud de información </w:t>
      </w:r>
      <w:r w:rsidRPr="0063520C">
        <w:rPr>
          <w:rFonts w:ascii="Palatino Linotype" w:eastAsia="Calibri" w:hAnsi="Palatino Linotype" w:cs="Arial"/>
          <w:b/>
        </w:rPr>
        <w:t>00367/NAUCALPA/IP/2018</w:t>
      </w:r>
      <w:r w:rsidRPr="0063520C">
        <w:rPr>
          <w:rFonts w:ascii="Palatino Linotype" w:eastAsia="Calibri" w:hAnsi="Palatino Linotype" w:cs="Arial"/>
        </w:rPr>
        <w:t xml:space="preserve"> y se le ordena en términos del Considerando </w:t>
      </w:r>
      <w:r w:rsidRPr="0063520C">
        <w:rPr>
          <w:rFonts w:ascii="Palatino Linotype" w:eastAsia="Calibri" w:hAnsi="Palatino Linotype" w:cs="Arial"/>
          <w:b/>
        </w:rPr>
        <w:t>QUINTO</w:t>
      </w:r>
      <w:r w:rsidRPr="0063520C">
        <w:rPr>
          <w:rFonts w:ascii="Palatino Linotype" w:eastAsia="Calibri" w:hAnsi="Palatino Linotype" w:cs="Arial"/>
        </w:rPr>
        <w:t xml:space="preserve"> de la presente resolución, entregue a </w:t>
      </w:r>
      <w:r w:rsidRPr="0063520C">
        <w:rPr>
          <w:rFonts w:ascii="Palatino Linotype" w:eastAsia="Calibri" w:hAnsi="Palatino Linotype" w:cs="Arial"/>
          <w:b/>
        </w:rPr>
        <w:t>LA R</w:t>
      </w:r>
      <w:r w:rsidR="003F7FF2" w:rsidRPr="0063520C">
        <w:rPr>
          <w:rFonts w:ascii="Palatino Linotype" w:eastAsia="Calibri" w:hAnsi="Palatino Linotype" w:cs="Arial"/>
          <w:b/>
        </w:rPr>
        <w:t>E</w:t>
      </w:r>
      <w:r w:rsidRPr="0063520C">
        <w:rPr>
          <w:rFonts w:ascii="Palatino Linotype" w:eastAsia="Calibri" w:hAnsi="Palatino Linotype" w:cs="Arial"/>
          <w:b/>
        </w:rPr>
        <w:t>CURRENTE</w:t>
      </w:r>
      <w:r w:rsidRPr="0063520C">
        <w:rPr>
          <w:rFonts w:ascii="Palatino Linotype" w:eastAsia="Calibri" w:hAnsi="Palatino Linotype" w:cs="Arial"/>
        </w:rPr>
        <w:t xml:space="preserve"> vía </w:t>
      </w:r>
      <w:r w:rsidRPr="0063520C">
        <w:rPr>
          <w:rFonts w:ascii="Palatino Linotype" w:eastAsia="Calibri" w:hAnsi="Palatino Linotype" w:cs="Arial"/>
          <w:b/>
        </w:rPr>
        <w:lastRenderedPageBreak/>
        <w:t>SAIMEX</w:t>
      </w:r>
      <w:r w:rsidRPr="0063520C">
        <w:rPr>
          <w:rFonts w:ascii="Palatino Linotype" w:eastAsia="Calibri" w:hAnsi="Palatino Linotype" w:cs="Arial"/>
        </w:rPr>
        <w:t>,</w:t>
      </w:r>
      <w:r w:rsidR="003F7FF2" w:rsidRPr="0063520C">
        <w:rPr>
          <w:rFonts w:ascii="Palatino Linotype" w:eastAsia="Calibri" w:hAnsi="Palatino Linotype" w:cs="Arial"/>
        </w:rPr>
        <w:t xml:space="preserve"> previa </w:t>
      </w:r>
      <w:r w:rsidR="003F7FF2" w:rsidRPr="0063520C">
        <w:rPr>
          <w:rFonts w:ascii="Palatino Linotype" w:eastAsia="Calibri" w:hAnsi="Palatino Linotype" w:cs="Arial"/>
          <w:b/>
        </w:rPr>
        <w:t>búsqueda exhaustiva y razonable</w:t>
      </w:r>
      <w:r w:rsidR="003F7FF2" w:rsidRPr="0063520C">
        <w:rPr>
          <w:rFonts w:ascii="Palatino Linotype" w:eastAsia="Calibri" w:hAnsi="Palatino Linotype" w:cs="Arial"/>
        </w:rPr>
        <w:t>,</w:t>
      </w:r>
      <w:r w:rsidR="003A7639" w:rsidRPr="0063520C">
        <w:rPr>
          <w:rFonts w:ascii="Palatino Linotype" w:eastAsia="Calibri" w:hAnsi="Palatino Linotype" w:cs="Arial"/>
        </w:rPr>
        <w:t xml:space="preserve"> de ser procedente</w:t>
      </w:r>
      <w:r w:rsidRPr="0063520C">
        <w:rPr>
          <w:rFonts w:ascii="Palatino Linotype" w:eastAsia="Calibri" w:hAnsi="Palatino Linotype" w:cs="Arial"/>
        </w:rPr>
        <w:t xml:space="preserve"> </w:t>
      </w:r>
      <w:r w:rsidR="003F7FF2" w:rsidRPr="0063520C">
        <w:rPr>
          <w:rFonts w:ascii="Palatino Linotype" w:eastAsia="Calibri" w:hAnsi="Palatino Linotype" w:cs="Arial"/>
        </w:rPr>
        <w:t xml:space="preserve">en </w:t>
      </w:r>
      <w:r w:rsidR="003F7FF2" w:rsidRPr="0063520C">
        <w:rPr>
          <w:rFonts w:ascii="Palatino Linotype" w:eastAsia="Calibri" w:hAnsi="Palatino Linotype" w:cs="Arial"/>
          <w:b/>
        </w:rPr>
        <w:t>versión pública</w:t>
      </w:r>
      <w:r w:rsidR="003F7FF2" w:rsidRPr="0063520C">
        <w:rPr>
          <w:rFonts w:ascii="Palatino Linotype" w:eastAsia="Calibri" w:hAnsi="Palatino Linotype" w:cs="Arial"/>
        </w:rPr>
        <w:t xml:space="preserve">, </w:t>
      </w:r>
      <w:r w:rsidRPr="0063520C">
        <w:rPr>
          <w:rFonts w:ascii="Palatino Linotype" w:eastAsia="Calibri" w:hAnsi="Palatino Linotype" w:cs="Arial"/>
        </w:rPr>
        <w:t>lo siguiente:</w:t>
      </w:r>
    </w:p>
    <w:p w:rsidR="00BA3AEA" w:rsidRPr="0063520C" w:rsidRDefault="00E2260F" w:rsidP="003A7639">
      <w:pPr>
        <w:spacing w:before="100" w:beforeAutospacing="1" w:after="100" w:afterAutospacing="1"/>
        <w:ind w:left="851" w:right="899" w:hanging="142"/>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w:t>
      </w:r>
      <w:r w:rsidR="00BA3AEA" w:rsidRPr="0063520C">
        <w:rPr>
          <w:rFonts w:ascii="Palatino Linotype" w:hAnsi="Palatino Linotype" w:cs="Arial"/>
          <w:i/>
          <w:sz w:val="22"/>
          <w:szCs w:val="22"/>
          <w:lang w:eastAsia="es-MX"/>
        </w:rPr>
        <w:t xml:space="preserve">El último censo de vecinos realizado al Municipio de Naucalpan de Juárez </w:t>
      </w:r>
      <w:r w:rsidR="003F7FF2" w:rsidRPr="0063520C">
        <w:rPr>
          <w:rFonts w:ascii="Palatino Linotype" w:hAnsi="Palatino Linotype" w:cs="Arial"/>
          <w:i/>
          <w:sz w:val="22"/>
          <w:szCs w:val="22"/>
          <w:lang w:eastAsia="es-MX"/>
        </w:rPr>
        <w:t xml:space="preserve">al 15 de junio de 2018 </w:t>
      </w:r>
      <w:r w:rsidR="00BA3AEA" w:rsidRPr="0063520C">
        <w:rPr>
          <w:rFonts w:ascii="Palatino Linotype" w:hAnsi="Palatino Linotype" w:cs="Arial"/>
          <w:i/>
          <w:sz w:val="22"/>
          <w:szCs w:val="22"/>
          <w:lang w:eastAsia="es-MX"/>
        </w:rPr>
        <w:t>del cual pued</w:t>
      </w:r>
      <w:r w:rsidR="003F7FF2" w:rsidRPr="0063520C">
        <w:rPr>
          <w:rFonts w:ascii="Palatino Linotype" w:hAnsi="Palatino Linotype" w:cs="Arial"/>
          <w:i/>
          <w:sz w:val="22"/>
          <w:szCs w:val="22"/>
          <w:lang w:eastAsia="es-MX"/>
        </w:rPr>
        <w:t>a</w:t>
      </w:r>
      <w:r w:rsidR="00BA3AEA" w:rsidRPr="0063520C">
        <w:rPr>
          <w:rFonts w:ascii="Palatino Linotype" w:hAnsi="Palatino Linotype" w:cs="Arial"/>
          <w:i/>
          <w:sz w:val="22"/>
          <w:szCs w:val="22"/>
          <w:lang w:eastAsia="es-MX"/>
        </w:rPr>
        <w:t>n advertirse las diez comunidades más pobladas y el número de habitantes en cada una  de ellas.</w:t>
      </w:r>
    </w:p>
    <w:p w:rsidR="003F7FF2" w:rsidRPr="0063520C" w:rsidRDefault="00BA3AEA" w:rsidP="003F7FF2">
      <w:pPr>
        <w:spacing w:before="100" w:beforeAutospacing="1" w:after="100" w:afterAutospacing="1"/>
        <w:ind w:left="851" w:right="899"/>
        <w:jc w:val="both"/>
        <w:rPr>
          <w:rFonts w:ascii="Palatino Linotype" w:hAnsi="Palatino Linotype" w:cs="Arial"/>
          <w:i/>
          <w:sz w:val="22"/>
          <w:szCs w:val="22"/>
          <w:lang w:eastAsia="es-MX"/>
        </w:rPr>
      </w:pPr>
      <w:r w:rsidRPr="0063520C">
        <w:rPr>
          <w:rFonts w:ascii="Palatino Linotype" w:hAnsi="Palatino Linotype" w:cs="Arial"/>
          <w:i/>
          <w:sz w:val="22"/>
          <w:szCs w:val="22"/>
          <w:lang w:eastAsia="es-MX"/>
        </w:rPr>
        <w:t xml:space="preserve">Debiendo notificar a </w:t>
      </w:r>
      <w:r w:rsidRPr="0063520C">
        <w:rPr>
          <w:rFonts w:ascii="Palatino Linotype" w:hAnsi="Palatino Linotype" w:cs="Arial"/>
          <w:b/>
          <w:i/>
          <w:sz w:val="22"/>
          <w:szCs w:val="22"/>
          <w:lang w:eastAsia="es-MX"/>
        </w:rPr>
        <w:t>LA RECURRENTE</w:t>
      </w:r>
      <w:r w:rsidRPr="0063520C">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3F7FF2" w:rsidRPr="0063520C" w:rsidRDefault="003F7FF2" w:rsidP="003F7FF2">
      <w:pPr>
        <w:ind w:left="851" w:right="899"/>
        <w:jc w:val="both"/>
        <w:rPr>
          <w:rFonts w:ascii="Palatino Linotype" w:hAnsi="Palatino Linotype" w:cs="Arial"/>
          <w:b/>
          <w:i/>
          <w:sz w:val="22"/>
          <w:szCs w:val="22"/>
          <w:lang w:eastAsia="es-MX"/>
        </w:rPr>
      </w:pPr>
      <w:r w:rsidRPr="0063520C">
        <w:rPr>
          <w:rFonts w:ascii="Palatino Linotype" w:hAnsi="Palatino Linotype"/>
          <w:i/>
          <w:sz w:val="22"/>
          <w:szCs w:val="22"/>
        </w:rPr>
        <w:t xml:space="preserve">Para el caso que derivado de la búsqueda exhaustiva y razonable no se localice la documentación que se ordena, </w:t>
      </w:r>
      <w:r w:rsidRPr="0063520C">
        <w:rPr>
          <w:rFonts w:ascii="Palatino Linotype" w:hAnsi="Palatino Linotype"/>
          <w:b/>
          <w:i/>
          <w:sz w:val="22"/>
          <w:szCs w:val="22"/>
        </w:rPr>
        <w:t>EL SUJETO OBLIGADO</w:t>
      </w:r>
      <w:r w:rsidRPr="0063520C">
        <w:rPr>
          <w:rFonts w:ascii="Palatino Linotype" w:hAnsi="Palatino Linotype"/>
          <w:i/>
          <w:sz w:val="22"/>
          <w:szCs w:val="22"/>
        </w:rPr>
        <w:t xml:space="preserve"> mediante el Comité de Transparencia deberá aprobar el Acuerdo de </w:t>
      </w:r>
      <w:r w:rsidRPr="0063520C">
        <w:rPr>
          <w:rFonts w:ascii="Palatino Linotype" w:hAnsi="Palatino Linotype"/>
          <w:bCs/>
          <w:i/>
          <w:sz w:val="22"/>
          <w:szCs w:val="22"/>
        </w:rPr>
        <w:t>Inexistencia</w:t>
      </w:r>
      <w:r w:rsidRPr="0063520C">
        <w:rPr>
          <w:rFonts w:ascii="Palatino Linotype" w:hAnsi="Palatino Linotype"/>
          <w:i/>
          <w:sz w:val="22"/>
          <w:szCs w:val="22"/>
        </w:rPr>
        <w:t xml:space="preserve"> en términos de los artículos 49</w:t>
      </w:r>
      <w:r w:rsidR="003A7639" w:rsidRPr="0063520C">
        <w:rPr>
          <w:rFonts w:ascii="Palatino Linotype" w:hAnsi="Palatino Linotype"/>
          <w:i/>
          <w:sz w:val="22"/>
          <w:szCs w:val="22"/>
        </w:rPr>
        <w:t>,</w:t>
      </w:r>
      <w:r w:rsidRPr="0063520C">
        <w:rPr>
          <w:rFonts w:ascii="Palatino Linotype" w:hAnsi="Palatino Linotype"/>
          <w:i/>
          <w:sz w:val="22"/>
          <w:szCs w:val="22"/>
        </w:rPr>
        <w:t xml:space="preserve"> fracción II, 169 y 170 de la Ley de Transparencia y Acceso a la información Pública del Estado de México y Municipios y hacerlo de conocimiento de </w:t>
      </w:r>
      <w:r w:rsidRPr="0063520C">
        <w:rPr>
          <w:rFonts w:ascii="Palatino Linotype" w:hAnsi="Palatino Linotype"/>
          <w:b/>
          <w:i/>
          <w:sz w:val="22"/>
          <w:szCs w:val="22"/>
        </w:rPr>
        <w:t>LA RECURRENTE</w:t>
      </w:r>
      <w:r w:rsidRPr="0063520C">
        <w:rPr>
          <w:rFonts w:ascii="Palatino Linotype" w:hAnsi="Palatino Linotype"/>
          <w:i/>
          <w:sz w:val="22"/>
          <w:szCs w:val="22"/>
        </w:rPr>
        <w:t>.”</w:t>
      </w:r>
    </w:p>
    <w:p w:rsidR="00E2260F" w:rsidRPr="0063520C" w:rsidRDefault="00E2260F" w:rsidP="00E2260F">
      <w:pPr>
        <w:spacing w:before="100" w:beforeAutospacing="1" w:after="100" w:afterAutospacing="1" w:line="360" w:lineRule="auto"/>
        <w:jc w:val="both"/>
        <w:rPr>
          <w:rFonts w:ascii="Palatino Linotype" w:eastAsia="Calibri" w:hAnsi="Palatino Linotype" w:cs="Arial"/>
        </w:rPr>
      </w:pPr>
      <w:r w:rsidRPr="0063520C">
        <w:rPr>
          <w:rFonts w:ascii="Palatino Linotype" w:eastAsia="Calibri" w:hAnsi="Palatino Linotype" w:cs="Arial"/>
          <w:b/>
          <w:sz w:val="28"/>
        </w:rPr>
        <w:t>TERCERO</w:t>
      </w:r>
      <w:r w:rsidRPr="0063520C">
        <w:rPr>
          <w:rFonts w:ascii="Palatino Linotype" w:eastAsia="Calibri" w:hAnsi="Palatino Linotype" w:cs="Arial"/>
        </w:rPr>
        <w:t xml:space="preserve">. Notifíquese al Titular de la Unidad de Transparencia del </w:t>
      </w:r>
      <w:r w:rsidRPr="0063520C">
        <w:rPr>
          <w:rFonts w:ascii="Palatino Linotype" w:eastAsia="Calibri" w:hAnsi="Palatino Linotype" w:cs="Arial"/>
          <w:b/>
        </w:rPr>
        <w:t>SUJETO OBLIGADO</w:t>
      </w:r>
      <w:r w:rsidRPr="0063520C">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2260F" w:rsidRPr="0063520C" w:rsidRDefault="00E2260F" w:rsidP="00E2260F">
      <w:pPr>
        <w:spacing w:before="100" w:beforeAutospacing="1" w:after="100" w:afterAutospacing="1" w:line="360" w:lineRule="auto"/>
        <w:jc w:val="both"/>
        <w:rPr>
          <w:rFonts w:ascii="Palatino Linotype" w:eastAsia="Calibri" w:hAnsi="Palatino Linotype" w:cs="Arial"/>
        </w:rPr>
      </w:pPr>
      <w:r w:rsidRPr="0063520C">
        <w:rPr>
          <w:rFonts w:ascii="Palatino Linotype" w:eastAsia="Calibri" w:hAnsi="Palatino Linotype" w:cs="Arial"/>
          <w:b/>
          <w:sz w:val="28"/>
        </w:rPr>
        <w:t>CUARTO</w:t>
      </w:r>
      <w:r w:rsidRPr="0063520C">
        <w:rPr>
          <w:rFonts w:ascii="Palatino Linotype" w:eastAsia="Calibri" w:hAnsi="Palatino Linotype" w:cs="Arial"/>
        </w:rPr>
        <w:t xml:space="preserve">. Notifíquese a </w:t>
      </w:r>
      <w:r w:rsidRPr="0063520C">
        <w:rPr>
          <w:rFonts w:ascii="Palatino Linotype" w:eastAsia="Calibri" w:hAnsi="Palatino Linotype" w:cs="Arial"/>
          <w:b/>
        </w:rPr>
        <w:t>LA RECURRENTE</w:t>
      </w:r>
      <w:r w:rsidRPr="0063520C">
        <w:rPr>
          <w:rFonts w:ascii="Palatino Linotype" w:eastAsia="Calibri" w:hAnsi="Palatino Linotype" w:cs="Arial"/>
        </w:rPr>
        <w:t xml:space="preserve"> la presente resolución.</w:t>
      </w:r>
    </w:p>
    <w:p w:rsidR="00E2260F" w:rsidRPr="00E2260F" w:rsidRDefault="00E2260F" w:rsidP="00E2260F">
      <w:pPr>
        <w:spacing w:before="100" w:beforeAutospacing="1" w:after="100" w:afterAutospacing="1" w:line="360" w:lineRule="auto"/>
        <w:jc w:val="both"/>
        <w:rPr>
          <w:rFonts w:ascii="Palatino Linotype" w:eastAsia="Calibri" w:hAnsi="Palatino Linotype" w:cs="Arial"/>
        </w:rPr>
      </w:pPr>
      <w:r w:rsidRPr="0063520C">
        <w:rPr>
          <w:rFonts w:ascii="Palatino Linotype" w:eastAsia="Calibri" w:hAnsi="Palatino Linotype" w:cs="Arial"/>
          <w:b/>
          <w:sz w:val="28"/>
        </w:rPr>
        <w:t>QUINTO</w:t>
      </w:r>
      <w:r w:rsidRPr="0063520C">
        <w:rPr>
          <w:rFonts w:ascii="Palatino Linotype" w:eastAsia="Calibri" w:hAnsi="Palatino Linotype" w:cs="Arial"/>
        </w:rPr>
        <w:t xml:space="preserve">. Hágase del conocimiento de </w:t>
      </w:r>
      <w:r w:rsidRPr="0063520C">
        <w:rPr>
          <w:rFonts w:ascii="Palatino Linotype" w:eastAsia="Calibri" w:hAnsi="Palatino Linotype" w:cs="Arial"/>
          <w:b/>
        </w:rPr>
        <w:t>LA RECURRENTE</w:t>
      </w:r>
      <w:r w:rsidRPr="0063520C">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2C40B2" w:rsidRDefault="002C40B2" w:rsidP="002C40B2">
      <w:pPr>
        <w:spacing w:before="240" w:after="240" w:line="360" w:lineRule="auto"/>
        <w:ind w:right="49"/>
        <w:jc w:val="both"/>
        <w:rPr>
          <w:rFonts w:ascii="Palatino Linotype" w:hAnsi="Palatino Linotype" w:cs="Arial"/>
        </w:rPr>
      </w:pPr>
      <w:r>
        <w:rPr>
          <w:rFonts w:ascii="Palatino Linotype" w:hAnsi="Palatino Linotype" w:cs="Arial"/>
        </w:rPr>
        <w:lastRenderedPageBreak/>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 EN LA TRIGÉSIMA SEGUNDA SESIÓN ORDINARIA CELEBRADA EL CINCO DE SEPTIEMBRE</w:t>
      </w:r>
      <w:r>
        <w:rPr>
          <w:rFonts w:ascii="Palatino Linotype" w:hAnsi="Palatino Linotype"/>
          <w:lang w:val="es-ES_tradnl"/>
        </w:rPr>
        <w:t xml:space="preserve"> </w:t>
      </w:r>
      <w:r>
        <w:rPr>
          <w:rFonts w:ascii="Palatino Linotype" w:hAnsi="Palatino Linotype" w:cs="Arial"/>
        </w:rPr>
        <w:t xml:space="preserve">DE DOS MIL DIECIOCHO, ANTE EL SECRETARIO TÉCNICO DEL PLENO, </w:t>
      </w:r>
      <w:r>
        <w:rPr>
          <w:rFonts w:ascii="Palatino Linotype" w:hAnsi="Palatino Linotype"/>
          <w:lang w:val="es-ES_tradnl"/>
        </w:rPr>
        <w:t>ALEXIS TAPIA RAMÍREZ</w:t>
      </w:r>
      <w:r>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2C40B2" w:rsidTr="002C40B2">
        <w:trPr>
          <w:jc w:val="center"/>
        </w:trPr>
        <w:tc>
          <w:tcPr>
            <w:tcW w:w="10365" w:type="dxa"/>
            <w:gridSpan w:val="2"/>
          </w:tcPr>
          <w:p w:rsidR="002C40B2" w:rsidRDefault="002C40B2">
            <w:pPr>
              <w:jc w:val="center"/>
              <w:rPr>
                <w:rFonts w:ascii="Palatino Linotype" w:hAnsi="Palatino Linotype"/>
                <w:b/>
                <w:lang w:val="es-ES_tradnl"/>
              </w:rPr>
            </w:pPr>
          </w:p>
          <w:p w:rsidR="002C40B2" w:rsidRDefault="002C40B2">
            <w:pPr>
              <w:jc w:val="center"/>
              <w:rPr>
                <w:rFonts w:ascii="Palatino Linotype" w:hAnsi="Palatino Linotype"/>
                <w:b/>
                <w:lang w:val="es-ES_tradnl"/>
              </w:rPr>
            </w:pPr>
          </w:p>
        </w:tc>
      </w:tr>
      <w:tr w:rsidR="002C40B2" w:rsidTr="002C40B2">
        <w:trPr>
          <w:jc w:val="center"/>
        </w:trPr>
        <w:tc>
          <w:tcPr>
            <w:tcW w:w="10365" w:type="dxa"/>
            <w:gridSpan w:val="2"/>
          </w:tcPr>
          <w:p w:rsidR="002C40B2" w:rsidRDefault="002C40B2">
            <w:pPr>
              <w:jc w:val="center"/>
              <w:rPr>
                <w:rFonts w:ascii="Palatino Linotype" w:hAnsi="Palatino Linotype"/>
                <w:b/>
                <w:lang w:val="es-ES_tradnl"/>
              </w:rPr>
            </w:pPr>
            <w:r>
              <w:rPr>
                <w:rFonts w:ascii="Palatino Linotype" w:hAnsi="Palatino Linotype"/>
                <w:b/>
                <w:lang w:val="es-ES_tradnl"/>
              </w:rPr>
              <w:t xml:space="preserve">Zulema Martínez Sánchez </w:t>
            </w:r>
          </w:p>
          <w:p w:rsidR="002C40B2" w:rsidRDefault="002C40B2">
            <w:pPr>
              <w:jc w:val="center"/>
              <w:rPr>
                <w:rFonts w:ascii="Palatino Linotype" w:hAnsi="Palatino Linotype"/>
                <w:lang w:val="es-ES_tradnl"/>
              </w:rPr>
            </w:pPr>
            <w:r>
              <w:rPr>
                <w:rFonts w:ascii="Palatino Linotype" w:hAnsi="Palatino Linotype"/>
                <w:lang w:val="es-ES_tradnl"/>
              </w:rPr>
              <w:t>Comisionada Presidenta</w:t>
            </w:r>
          </w:p>
          <w:p w:rsidR="002C40B2" w:rsidRPr="00F124C5" w:rsidRDefault="002C40B2">
            <w:pPr>
              <w:jc w:val="center"/>
              <w:rPr>
                <w:rFonts w:ascii="Palatino Linotype" w:hAnsi="Palatino Linotype"/>
                <w:b/>
                <w:color w:val="FFFFFF" w:themeColor="background1"/>
                <w:lang w:val="es-ES_tradnl"/>
              </w:rPr>
            </w:pPr>
            <w:r w:rsidRPr="00F124C5">
              <w:rPr>
                <w:rFonts w:ascii="Palatino Linotype" w:hAnsi="Palatino Linotype"/>
                <w:b/>
                <w:color w:val="FFFFFF" w:themeColor="background1"/>
                <w:lang w:val="es-ES_tradnl"/>
              </w:rPr>
              <w:t>(RÚBRICA)</w:t>
            </w:r>
          </w:p>
          <w:p w:rsidR="002C40B2" w:rsidRDefault="002C40B2">
            <w:pPr>
              <w:jc w:val="center"/>
              <w:rPr>
                <w:rFonts w:ascii="Palatino Linotype" w:hAnsi="Palatino Linotype"/>
                <w:b/>
                <w:lang w:val="es-ES_tradnl"/>
              </w:rPr>
            </w:pPr>
          </w:p>
          <w:p w:rsidR="002C40B2" w:rsidRDefault="002C40B2">
            <w:pPr>
              <w:rPr>
                <w:rFonts w:ascii="Palatino Linotype" w:hAnsi="Palatino Linotype"/>
                <w:b/>
                <w:lang w:val="es-ES_tradnl"/>
              </w:rPr>
            </w:pPr>
          </w:p>
        </w:tc>
      </w:tr>
      <w:tr w:rsidR="002C40B2" w:rsidTr="002C40B2">
        <w:trPr>
          <w:jc w:val="center"/>
        </w:trPr>
        <w:tc>
          <w:tcPr>
            <w:tcW w:w="5182" w:type="dxa"/>
            <w:hideMark/>
          </w:tcPr>
          <w:p w:rsidR="002C40B2" w:rsidRDefault="002C40B2">
            <w:pPr>
              <w:jc w:val="center"/>
              <w:rPr>
                <w:rFonts w:ascii="Palatino Linotype" w:hAnsi="Palatino Linotype"/>
                <w:b/>
                <w:lang w:val="es-ES_tradnl"/>
              </w:rPr>
            </w:pPr>
            <w:r>
              <w:rPr>
                <w:rFonts w:ascii="Palatino Linotype" w:hAnsi="Palatino Linotype"/>
                <w:b/>
                <w:lang w:val="es-ES_tradnl"/>
              </w:rPr>
              <w:t xml:space="preserve">Eva </w:t>
            </w:r>
            <w:proofErr w:type="spellStart"/>
            <w:r>
              <w:rPr>
                <w:rFonts w:ascii="Palatino Linotype" w:hAnsi="Palatino Linotype"/>
                <w:b/>
                <w:lang w:val="es-ES_tradnl"/>
              </w:rPr>
              <w:t>Abaid</w:t>
            </w:r>
            <w:proofErr w:type="spellEnd"/>
            <w:r>
              <w:rPr>
                <w:rFonts w:ascii="Palatino Linotype" w:hAnsi="Palatino Linotype"/>
                <w:b/>
                <w:lang w:val="es-ES_tradnl"/>
              </w:rPr>
              <w:t xml:space="preserve"> </w:t>
            </w:r>
            <w:proofErr w:type="spellStart"/>
            <w:r>
              <w:rPr>
                <w:rFonts w:ascii="Palatino Linotype" w:hAnsi="Palatino Linotype"/>
                <w:b/>
                <w:lang w:val="es-ES_tradnl"/>
              </w:rPr>
              <w:t>Yapur</w:t>
            </w:r>
            <w:proofErr w:type="spellEnd"/>
          </w:p>
          <w:p w:rsidR="002C40B2" w:rsidRDefault="002C40B2">
            <w:pPr>
              <w:jc w:val="center"/>
              <w:rPr>
                <w:rFonts w:ascii="Palatino Linotype" w:hAnsi="Palatino Linotype"/>
                <w:lang w:val="es-ES_tradnl"/>
              </w:rPr>
            </w:pPr>
            <w:r>
              <w:rPr>
                <w:rFonts w:ascii="Palatino Linotype" w:hAnsi="Palatino Linotype"/>
                <w:lang w:val="es-ES_tradnl"/>
              </w:rPr>
              <w:t>Comisionada</w:t>
            </w:r>
          </w:p>
          <w:p w:rsidR="002C40B2" w:rsidRDefault="002C40B2">
            <w:pPr>
              <w:jc w:val="center"/>
              <w:rPr>
                <w:rFonts w:ascii="Palatino Linotype" w:hAnsi="Palatino Linotype"/>
                <w:b/>
                <w:lang w:val="es-ES_tradnl"/>
              </w:rPr>
            </w:pPr>
            <w:r w:rsidRPr="00F124C5">
              <w:rPr>
                <w:rFonts w:ascii="Palatino Linotype" w:hAnsi="Palatino Linotype"/>
                <w:b/>
                <w:color w:val="FFFFFF" w:themeColor="background1"/>
                <w:lang w:val="es-ES_tradnl"/>
              </w:rPr>
              <w:t>(RÚBRICA)</w:t>
            </w:r>
          </w:p>
        </w:tc>
        <w:tc>
          <w:tcPr>
            <w:tcW w:w="5183" w:type="dxa"/>
          </w:tcPr>
          <w:p w:rsidR="002C40B2" w:rsidRDefault="002C40B2">
            <w:pPr>
              <w:jc w:val="center"/>
              <w:rPr>
                <w:rFonts w:ascii="Palatino Linotype" w:hAnsi="Palatino Linotype"/>
                <w:b/>
                <w:lang w:val="es-ES_tradnl"/>
              </w:rPr>
            </w:pPr>
            <w:r>
              <w:rPr>
                <w:rFonts w:ascii="Palatino Linotype" w:hAnsi="Palatino Linotype"/>
                <w:b/>
                <w:lang w:val="es-ES_tradnl"/>
              </w:rPr>
              <w:t>José Guadalupe Luna Hernández</w:t>
            </w:r>
          </w:p>
          <w:p w:rsidR="002C40B2" w:rsidRDefault="002C40B2">
            <w:pPr>
              <w:jc w:val="center"/>
              <w:rPr>
                <w:rFonts w:ascii="Palatino Linotype" w:hAnsi="Palatino Linotype"/>
                <w:lang w:val="es-ES_tradnl"/>
              </w:rPr>
            </w:pPr>
            <w:r>
              <w:rPr>
                <w:rFonts w:ascii="Palatino Linotype" w:hAnsi="Palatino Linotype"/>
                <w:lang w:val="es-ES_tradnl"/>
              </w:rPr>
              <w:t>Comisionado</w:t>
            </w:r>
          </w:p>
          <w:p w:rsidR="002C40B2" w:rsidRPr="00F124C5" w:rsidRDefault="002C40B2">
            <w:pPr>
              <w:jc w:val="center"/>
              <w:rPr>
                <w:rFonts w:ascii="Palatino Linotype" w:hAnsi="Palatino Linotype"/>
                <w:b/>
                <w:color w:val="FFFFFF" w:themeColor="background1"/>
                <w:lang w:val="es-ES_tradnl"/>
              </w:rPr>
            </w:pPr>
            <w:r w:rsidRPr="00F124C5">
              <w:rPr>
                <w:rFonts w:ascii="Palatino Linotype" w:hAnsi="Palatino Linotype"/>
                <w:b/>
                <w:color w:val="FFFFFF" w:themeColor="background1"/>
                <w:lang w:val="es-ES_tradnl"/>
              </w:rPr>
              <w:t>(RÚBRICA)</w:t>
            </w:r>
          </w:p>
          <w:p w:rsidR="002C40B2" w:rsidRDefault="002C40B2">
            <w:pPr>
              <w:jc w:val="center"/>
              <w:rPr>
                <w:rFonts w:ascii="Palatino Linotype" w:hAnsi="Palatino Linotype"/>
                <w:b/>
                <w:lang w:val="es-ES_tradnl"/>
              </w:rPr>
            </w:pPr>
          </w:p>
        </w:tc>
      </w:tr>
      <w:tr w:rsidR="002C40B2" w:rsidTr="002C40B2">
        <w:trPr>
          <w:jc w:val="center"/>
        </w:trPr>
        <w:tc>
          <w:tcPr>
            <w:tcW w:w="5182" w:type="dxa"/>
          </w:tcPr>
          <w:p w:rsidR="002C40B2" w:rsidRDefault="002C40B2">
            <w:pPr>
              <w:jc w:val="center"/>
              <w:rPr>
                <w:rFonts w:ascii="Palatino Linotype" w:hAnsi="Palatino Linotype"/>
                <w:b/>
                <w:lang w:val="es-ES_tradnl"/>
              </w:rPr>
            </w:pPr>
          </w:p>
          <w:p w:rsidR="002C40B2" w:rsidRDefault="002C40B2">
            <w:pPr>
              <w:jc w:val="center"/>
              <w:rPr>
                <w:rFonts w:ascii="Palatino Linotype" w:hAnsi="Palatino Linotype"/>
                <w:b/>
                <w:lang w:val="es-ES_tradnl"/>
              </w:rPr>
            </w:pPr>
            <w:r>
              <w:rPr>
                <w:rFonts w:ascii="Palatino Linotype" w:hAnsi="Palatino Linotype"/>
                <w:b/>
                <w:lang w:val="es-ES_tradnl"/>
              </w:rPr>
              <w:t>Javier Martínez Cruz</w:t>
            </w:r>
          </w:p>
          <w:p w:rsidR="002C40B2" w:rsidRDefault="002C40B2">
            <w:pPr>
              <w:jc w:val="center"/>
              <w:rPr>
                <w:rFonts w:ascii="Palatino Linotype" w:hAnsi="Palatino Linotype"/>
                <w:lang w:val="es-ES_tradnl"/>
              </w:rPr>
            </w:pPr>
            <w:r>
              <w:rPr>
                <w:rFonts w:ascii="Palatino Linotype" w:hAnsi="Palatino Linotype"/>
                <w:lang w:val="es-ES_tradnl"/>
              </w:rPr>
              <w:t>Comisionado</w:t>
            </w:r>
          </w:p>
          <w:p w:rsidR="002C40B2" w:rsidRPr="00F124C5" w:rsidRDefault="002C40B2">
            <w:pPr>
              <w:jc w:val="center"/>
              <w:rPr>
                <w:rFonts w:ascii="Palatino Linotype" w:hAnsi="Palatino Linotype"/>
                <w:b/>
                <w:color w:val="FFFFFF" w:themeColor="background1"/>
                <w:lang w:val="es-ES_tradnl"/>
              </w:rPr>
            </w:pPr>
            <w:r w:rsidRPr="00F124C5">
              <w:rPr>
                <w:rFonts w:ascii="Palatino Linotype" w:hAnsi="Palatino Linotype"/>
                <w:b/>
                <w:color w:val="FFFFFF" w:themeColor="background1"/>
                <w:lang w:val="es-ES_tradnl"/>
              </w:rPr>
              <w:t>(RÚBRICA)</w:t>
            </w:r>
          </w:p>
          <w:p w:rsidR="002C40B2" w:rsidRDefault="002C40B2">
            <w:pPr>
              <w:jc w:val="center"/>
              <w:rPr>
                <w:rFonts w:ascii="Palatino Linotype" w:hAnsi="Palatino Linotype"/>
                <w:lang w:val="es-ES_tradnl"/>
              </w:rPr>
            </w:pPr>
          </w:p>
        </w:tc>
        <w:tc>
          <w:tcPr>
            <w:tcW w:w="5183" w:type="dxa"/>
          </w:tcPr>
          <w:p w:rsidR="002C40B2" w:rsidRDefault="002C40B2">
            <w:pPr>
              <w:jc w:val="center"/>
              <w:rPr>
                <w:rFonts w:ascii="Palatino Linotype" w:hAnsi="Palatino Linotype"/>
                <w:b/>
                <w:lang w:val="es-ES_tradnl"/>
              </w:rPr>
            </w:pPr>
          </w:p>
          <w:p w:rsidR="002C40B2" w:rsidRDefault="002C40B2">
            <w:pPr>
              <w:jc w:val="center"/>
              <w:rPr>
                <w:rFonts w:ascii="Palatino Linotype" w:hAnsi="Palatino Linotype"/>
                <w:b/>
                <w:lang w:val="es-ES_tradnl"/>
              </w:rPr>
            </w:pPr>
            <w:r>
              <w:rPr>
                <w:rFonts w:ascii="Palatino Linotype" w:hAnsi="Palatino Linotype"/>
                <w:b/>
                <w:lang w:val="es-ES_tradnl"/>
              </w:rPr>
              <w:t>Luis Gustavo Parra Noriega</w:t>
            </w:r>
          </w:p>
          <w:p w:rsidR="002C40B2" w:rsidRDefault="002C40B2">
            <w:pPr>
              <w:jc w:val="center"/>
              <w:rPr>
                <w:rFonts w:ascii="Palatino Linotype" w:hAnsi="Palatino Linotype"/>
                <w:lang w:val="es-ES_tradnl"/>
              </w:rPr>
            </w:pPr>
            <w:r>
              <w:rPr>
                <w:rFonts w:ascii="Palatino Linotype" w:hAnsi="Palatino Linotype"/>
                <w:lang w:val="es-ES_tradnl"/>
              </w:rPr>
              <w:t>Comisionado</w:t>
            </w:r>
          </w:p>
          <w:p w:rsidR="002C40B2" w:rsidRPr="00F124C5" w:rsidRDefault="002C40B2">
            <w:pPr>
              <w:jc w:val="center"/>
              <w:rPr>
                <w:rFonts w:ascii="Palatino Linotype" w:hAnsi="Palatino Linotype"/>
                <w:b/>
                <w:color w:val="FFFFFF" w:themeColor="background1"/>
                <w:lang w:val="es-ES_tradnl"/>
              </w:rPr>
            </w:pPr>
            <w:r w:rsidRPr="00F124C5">
              <w:rPr>
                <w:rFonts w:ascii="Palatino Linotype" w:hAnsi="Palatino Linotype"/>
                <w:b/>
                <w:color w:val="FFFFFF" w:themeColor="background1"/>
                <w:lang w:val="es-ES_tradnl"/>
              </w:rPr>
              <w:t>(RÚBRICA)</w:t>
            </w:r>
          </w:p>
          <w:p w:rsidR="002C40B2" w:rsidRDefault="002C40B2">
            <w:pPr>
              <w:rPr>
                <w:rFonts w:ascii="Palatino Linotype" w:hAnsi="Palatino Linotype"/>
                <w:b/>
                <w:lang w:val="es-ES_tradnl"/>
              </w:rPr>
            </w:pPr>
          </w:p>
        </w:tc>
      </w:tr>
      <w:tr w:rsidR="002C40B2" w:rsidTr="002C40B2">
        <w:trPr>
          <w:jc w:val="center"/>
        </w:trPr>
        <w:tc>
          <w:tcPr>
            <w:tcW w:w="10365" w:type="dxa"/>
            <w:gridSpan w:val="2"/>
          </w:tcPr>
          <w:p w:rsidR="002C40B2" w:rsidRDefault="002C40B2">
            <w:pPr>
              <w:jc w:val="center"/>
              <w:rPr>
                <w:rFonts w:ascii="Palatino Linotype" w:hAnsi="Palatino Linotype"/>
                <w:b/>
                <w:lang w:val="es-ES_tradnl"/>
              </w:rPr>
            </w:pPr>
            <w:r>
              <w:rPr>
                <w:rFonts w:ascii="Palatino Linotype" w:hAnsi="Palatino Linotype"/>
                <w:b/>
                <w:lang w:val="es-ES_tradnl"/>
              </w:rPr>
              <w:t xml:space="preserve">Alexis Tapia Ramírez </w:t>
            </w:r>
          </w:p>
          <w:p w:rsidR="002C40B2" w:rsidRDefault="002C40B2">
            <w:pPr>
              <w:jc w:val="center"/>
              <w:rPr>
                <w:rFonts w:ascii="Palatino Linotype" w:hAnsi="Palatino Linotype"/>
                <w:lang w:val="es-ES_tradnl"/>
              </w:rPr>
            </w:pPr>
            <w:r>
              <w:rPr>
                <w:rFonts w:ascii="Palatino Linotype" w:hAnsi="Palatino Linotype"/>
                <w:lang w:val="es-ES_tradnl"/>
              </w:rPr>
              <w:t>Secretario Técnico del Pleno</w:t>
            </w:r>
          </w:p>
          <w:p w:rsidR="002C40B2" w:rsidRDefault="002C40B2" w:rsidP="002C40B2">
            <w:pPr>
              <w:jc w:val="center"/>
              <w:rPr>
                <w:rFonts w:ascii="Palatino Linotype" w:hAnsi="Palatino Linotype"/>
                <w:b/>
                <w:lang w:val="es-ES_tradnl"/>
              </w:rPr>
            </w:pPr>
            <w:r w:rsidRPr="00F124C5">
              <w:rPr>
                <w:rFonts w:ascii="Palatino Linotype" w:hAnsi="Palatino Linotype"/>
                <w:b/>
                <w:color w:val="FFFFFF" w:themeColor="background1"/>
                <w:lang w:val="es-ES_tradnl"/>
              </w:rPr>
              <w:t>(RÚBRICA)</w:t>
            </w:r>
          </w:p>
        </w:tc>
      </w:tr>
    </w:tbl>
    <w:p w:rsidR="00E2260F" w:rsidRPr="00E2260F" w:rsidRDefault="00E2260F" w:rsidP="00E2260F">
      <w:pPr>
        <w:jc w:val="both"/>
        <w:rPr>
          <w:rFonts w:ascii="Palatino Linotype" w:hAnsi="Palatino Linotype"/>
          <w:sz w:val="21"/>
          <w:szCs w:val="21"/>
          <w:lang w:val="es-ES_tradnl"/>
        </w:rPr>
      </w:pPr>
      <w:r w:rsidRPr="00E2260F">
        <w:rPr>
          <w:rFonts w:ascii="Palatino Linotype" w:hAnsi="Palatino Linotype"/>
          <w:sz w:val="21"/>
          <w:szCs w:val="21"/>
          <w:lang w:val="es-ES_tradnl"/>
        </w:rPr>
        <w:t xml:space="preserve">Esta hoja corresponde a la resolución de fecha </w:t>
      </w:r>
      <w:r w:rsidR="003F7FF2">
        <w:rPr>
          <w:rFonts w:ascii="Palatino Linotype" w:hAnsi="Palatino Linotype"/>
          <w:sz w:val="21"/>
          <w:szCs w:val="21"/>
          <w:lang w:val="es-ES_tradnl"/>
        </w:rPr>
        <w:t xml:space="preserve">cinco de septiembre </w:t>
      </w:r>
      <w:r w:rsidRPr="00E2260F">
        <w:rPr>
          <w:rFonts w:ascii="Palatino Linotype" w:hAnsi="Palatino Linotype"/>
          <w:sz w:val="21"/>
          <w:szCs w:val="21"/>
          <w:lang w:val="es-ES_tradnl"/>
        </w:rPr>
        <w:t>de dos mil dieciocho, emitida en el recurso de revisión número 02357/INFOEM/IP/RR/2018.</w:t>
      </w:r>
    </w:p>
    <w:p w:rsidR="00C23B43" w:rsidRPr="002C40B2" w:rsidRDefault="00E2260F" w:rsidP="002C40B2">
      <w:pPr>
        <w:widowControl w:val="0"/>
        <w:autoSpaceDE w:val="0"/>
        <w:autoSpaceDN w:val="0"/>
        <w:adjustRightInd w:val="0"/>
        <w:spacing w:before="160" w:after="160" w:line="360" w:lineRule="auto"/>
        <w:jc w:val="both"/>
        <w:rPr>
          <w:rFonts w:ascii="Palatino Linotype" w:hAnsi="Palatino Linotype"/>
        </w:rPr>
      </w:pPr>
      <w:r w:rsidRPr="00E2260F">
        <w:rPr>
          <w:rFonts w:ascii="Palatino Linotype" w:hAnsi="Palatino Linotype"/>
          <w:sz w:val="21"/>
          <w:szCs w:val="21"/>
          <w:lang w:val="es-ES_tradnl"/>
        </w:rPr>
        <w:t>YSM/IAHA/AMV</w:t>
      </w:r>
    </w:p>
    <w:sectPr w:rsidR="00C23B43" w:rsidRPr="002C40B2" w:rsidSect="006957B1">
      <w:headerReference w:type="default" r:id="rId37"/>
      <w:footerReference w:type="default" r:id="rId38"/>
      <w:headerReference w:type="first" r:id="rId39"/>
      <w:footerReference w:type="first" r:id="rId4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5C7" w:rsidRDefault="00C555C7">
      <w:r>
        <w:separator/>
      </w:r>
    </w:p>
  </w:endnote>
  <w:endnote w:type="continuationSeparator" w:id="0">
    <w:p w:rsidR="00C555C7" w:rsidRDefault="00C55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Pr="00A2780F" w:rsidRDefault="00BA3AE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24C70">
      <w:rPr>
        <w:rFonts w:ascii="Arial" w:hAnsi="Arial" w:cs="Arial"/>
        <w:b/>
        <w:bCs/>
        <w:noProof/>
        <w:sz w:val="20"/>
        <w:szCs w:val="20"/>
      </w:rPr>
      <w:t>41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24C70">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Default="00BA3AE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24C7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24C70">
      <w:rPr>
        <w:rFonts w:ascii="Arial" w:hAnsi="Arial" w:cs="Arial"/>
        <w:b/>
        <w:bCs/>
        <w:noProof/>
        <w:sz w:val="20"/>
        <w:szCs w:val="20"/>
      </w:rPr>
      <w:t>41</w:t>
    </w:r>
    <w:r w:rsidRPr="00986599">
      <w:rPr>
        <w:rFonts w:ascii="Arial" w:hAnsi="Arial" w:cs="Arial"/>
        <w:b/>
        <w:bCs/>
        <w:sz w:val="20"/>
        <w:szCs w:val="20"/>
      </w:rPr>
      <w:fldChar w:fldCharType="end"/>
    </w:r>
  </w:p>
  <w:p w:rsidR="00FF78D5" w:rsidRPr="00070856" w:rsidRDefault="00724C7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5C7" w:rsidRDefault="00C555C7">
      <w:r>
        <w:separator/>
      </w:r>
    </w:p>
  </w:footnote>
  <w:footnote w:type="continuationSeparator" w:id="0">
    <w:p w:rsidR="00C555C7" w:rsidRDefault="00C555C7">
      <w:r>
        <w:continuationSeparator/>
      </w:r>
    </w:p>
  </w:footnote>
  <w:footnote w:id="1">
    <w:p w:rsidR="00F40512" w:rsidRPr="00D83E40" w:rsidRDefault="00F40512" w:rsidP="00F40512">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F40512" w:rsidRPr="006B060A" w:rsidRDefault="00F40512" w:rsidP="00F40512">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Pr="00354355" w:rsidRDefault="00724C70"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FF78D5" w:rsidRPr="008F2CCC" w:rsidTr="007D506C">
      <w:tc>
        <w:tcPr>
          <w:tcW w:w="3828" w:type="dxa"/>
        </w:tcPr>
        <w:p w:rsidR="00FF78D5" w:rsidRPr="008F2CCC" w:rsidRDefault="00724C70" w:rsidP="00070856">
          <w:pPr>
            <w:rPr>
              <w:rFonts w:ascii="Palatino Linotype" w:hAnsi="Palatino Linotype"/>
              <w:b/>
              <w:sz w:val="22"/>
              <w:szCs w:val="22"/>
              <w:lang w:val="es-ES_tradnl"/>
            </w:rPr>
          </w:pPr>
        </w:p>
      </w:tc>
      <w:tc>
        <w:tcPr>
          <w:tcW w:w="2551" w:type="dxa"/>
          <w:shd w:val="clear" w:color="auto" w:fill="auto"/>
        </w:tcPr>
        <w:p w:rsidR="00FF78D5" w:rsidRPr="00664658" w:rsidRDefault="00BA3AE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FF78D5" w:rsidRPr="00664658" w:rsidRDefault="00BA3AEA" w:rsidP="008241E5">
          <w:pPr>
            <w:jc w:val="both"/>
            <w:rPr>
              <w:rFonts w:ascii="Palatino Linotype" w:hAnsi="Palatino Linotype"/>
              <w:b/>
              <w:sz w:val="22"/>
              <w:szCs w:val="22"/>
              <w:lang w:val="es-ES_tradnl"/>
            </w:rPr>
          </w:pPr>
          <w:r>
            <w:rPr>
              <w:rFonts w:ascii="Palatino Linotype" w:hAnsi="Palatino Linotype"/>
              <w:b/>
              <w:sz w:val="22"/>
              <w:szCs w:val="22"/>
              <w:lang w:val="es-ES_tradnl"/>
            </w:rPr>
            <w:t>02357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FF78D5" w:rsidRPr="008F2CCC" w:rsidTr="007D506C">
      <w:tc>
        <w:tcPr>
          <w:tcW w:w="3828" w:type="dxa"/>
        </w:tcPr>
        <w:p w:rsidR="00FF78D5" w:rsidRPr="008F2CCC" w:rsidRDefault="00724C70" w:rsidP="008F1EC6">
          <w:pPr>
            <w:rPr>
              <w:rFonts w:ascii="Palatino Linotype" w:hAnsi="Palatino Linotype"/>
              <w:b/>
              <w:sz w:val="22"/>
              <w:szCs w:val="22"/>
              <w:lang w:val="es-ES_tradnl"/>
            </w:rPr>
          </w:pPr>
        </w:p>
      </w:tc>
      <w:tc>
        <w:tcPr>
          <w:tcW w:w="2551" w:type="dxa"/>
          <w:shd w:val="clear" w:color="auto" w:fill="auto"/>
        </w:tcPr>
        <w:p w:rsidR="00FF78D5" w:rsidRPr="00664658" w:rsidRDefault="00BA3AEA"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FF78D5" w:rsidRPr="00DC41C8" w:rsidRDefault="00BA3AEA" w:rsidP="008F1EC6">
          <w:pPr>
            <w:jc w:val="both"/>
            <w:rPr>
              <w:rFonts w:ascii="Palatino Linotype" w:hAnsi="Palatino Linotype"/>
              <w:b/>
              <w:sz w:val="22"/>
              <w:szCs w:val="22"/>
            </w:rPr>
          </w:pPr>
          <w:r w:rsidRPr="008241E5">
            <w:rPr>
              <w:rFonts w:ascii="Palatino Linotype" w:hAnsi="Palatino Linotype"/>
              <w:b/>
              <w:sz w:val="22"/>
              <w:szCs w:val="22"/>
            </w:rPr>
            <w:t>Ayuntamiento de Naucalpan de Juárez</w:t>
          </w:r>
        </w:p>
      </w:tc>
    </w:tr>
    <w:tr w:rsidR="00FF78D5" w:rsidRPr="008F2CCC" w:rsidTr="007D506C">
      <w:trPr>
        <w:trHeight w:val="228"/>
      </w:trPr>
      <w:tc>
        <w:tcPr>
          <w:tcW w:w="3828" w:type="dxa"/>
        </w:tcPr>
        <w:p w:rsidR="00FF78D5" w:rsidRPr="008F2CCC" w:rsidRDefault="00724C70" w:rsidP="00070856">
          <w:pPr>
            <w:rPr>
              <w:rFonts w:ascii="Palatino Linotype" w:hAnsi="Palatino Linotype"/>
              <w:b/>
              <w:sz w:val="22"/>
              <w:szCs w:val="22"/>
              <w:lang w:val="es-ES_tradnl"/>
            </w:rPr>
          </w:pPr>
        </w:p>
      </w:tc>
      <w:tc>
        <w:tcPr>
          <w:tcW w:w="2551" w:type="dxa"/>
          <w:shd w:val="clear" w:color="auto" w:fill="auto"/>
        </w:tcPr>
        <w:p w:rsidR="00FF78D5" w:rsidRPr="00664658" w:rsidRDefault="00BA3AE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FF78D5" w:rsidRPr="00664658" w:rsidRDefault="00BA3AE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FF78D5" w:rsidRPr="00354355" w:rsidRDefault="00724C70"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Pr="00B8513C" w:rsidRDefault="00724C70">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FF78D5" w:rsidRPr="008F2CCC" w:rsidTr="00E6045D">
      <w:tc>
        <w:tcPr>
          <w:tcW w:w="3828" w:type="dxa"/>
          <w:vMerge w:val="restart"/>
        </w:tcPr>
        <w:p w:rsidR="00FF78D5" w:rsidRPr="008F2CCC" w:rsidRDefault="00724C70" w:rsidP="00A2780F">
          <w:pPr>
            <w:rPr>
              <w:rFonts w:ascii="Palatino Linotype" w:hAnsi="Palatino Linotype"/>
              <w:b/>
              <w:sz w:val="22"/>
              <w:szCs w:val="22"/>
              <w:lang w:val="es-ES_tradnl"/>
            </w:rPr>
          </w:pPr>
        </w:p>
      </w:tc>
      <w:tc>
        <w:tcPr>
          <w:tcW w:w="2551" w:type="dxa"/>
          <w:shd w:val="clear" w:color="auto" w:fill="auto"/>
        </w:tcPr>
        <w:p w:rsidR="00FF78D5" w:rsidRPr="008F2CCC" w:rsidRDefault="00BA3AE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FF78D5" w:rsidRPr="008F2CCC" w:rsidRDefault="00BA3AEA" w:rsidP="00E07A73">
          <w:pPr>
            <w:jc w:val="both"/>
            <w:rPr>
              <w:rFonts w:ascii="Palatino Linotype" w:hAnsi="Palatino Linotype"/>
              <w:b/>
              <w:sz w:val="22"/>
              <w:szCs w:val="22"/>
              <w:lang w:val="es-ES_tradnl"/>
            </w:rPr>
          </w:pPr>
          <w:r>
            <w:rPr>
              <w:rFonts w:ascii="Palatino Linotype" w:hAnsi="Palatino Linotype"/>
              <w:b/>
              <w:sz w:val="22"/>
              <w:szCs w:val="22"/>
              <w:lang w:val="es-ES_tradnl"/>
            </w:rPr>
            <w:t>02357/INFOEM/IP/RR/2018</w:t>
          </w:r>
        </w:p>
      </w:tc>
    </w:tr>
    <w:tr w:rsidR="00FF78D5" w:rsidRPr="008F2CCC" w:rsidTr="003D606B">
      <w:tc>
        <w:tcPr>
          <w:tcW w:w="3828" w:type="dxa"/>
          <w:vMerge/>
        </w:tcPr>
        <w:p w:rsidR="00FF78D5" w:rsidRPr="008F2CCC" w:rsidRDefault="00724C70" w:rsidP="00A2780F">
          <w:pPr>
            <w:rPr>
              <w:rFonts w:ascii="Palatino Linotype" w:hAnsi="Palatino Linotype"/>
              <w:b/>
              <w:sz w:val="22"/>
              <w:szCs w:val="22"/>
              <w:lang w:val="es-ES_tradnl"/>
            </w:rPr>
          </w:pPr>
        </w:p>
      </w:tc>
      <w:tc>
        <w:tcPr>
          <w:tcW w:w="2551" w:type="dxa"/>
          <w:shd w:val="clear" w:color="auto" w:fill="auto"/>
        </w:tcPr>
        <w:p w:rsidR="00FF78D5" w:rsidRPr="008F2CCC" w:rsidRDefault="00BA3AE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FF78D5" w:rsidRPr="008F2CCC" w:rsidRDefault="00284516" w:rsidP="00284516">
          <w:pPr>
            <w:jc w:val="both"/>
            <w:rPr>
              <w:rFonts w:ascii="Palatino Linotype" w:hAnsi="Palatino Linotype"/>
              <w:b/>
              <w:sz w:val="22"/>
              <w:szCs w:val="22"/>
              <w:lang w:val="es-ES_tradnl"/>
            </w:rPr>
          </w:pPr>
          <w:r>
            <w:rPr>
              <w:rFonts w:ascii="Palatino Linotype" w:hAnsi="Palatino Linotype"/>
              <w:b/>
              <w:sz w:val="22"/>
              <w:szCs w:val="22"/>
            </w:rPr>
            <w:t>XXXXXX XXXXXXX XXXXX</w:t>
          </w:r>
        </w:p>
      </w:tc>
    </w:tr>
    <w:tr w:rsidR="00FF78D5" w:rsidRPr="008F2CCC" w:rsidTr="00E6045D">
      <w:trPr>
        <w:trHeight w:val="228"/>
      </w:trPr>
      <w:tc>
        <w:tcPr>
          <w:tcW w:w="3828" w:type="dxa"/>
          <w:vMerge/>
        </w:tcPr>
        <w:p w:rsidR="00FF78D5" w:rsidRPr="008F2CCC" w:rsidRDefault="00724C70" w:rsidP="00E37C88">
          <w:pPr>
            <w:rPr>
              <w:rFonts w:ascii="Palatino Linotype" w:hAnsi="Palatino Linotype"/>
              <w:b/>
              <w:sz w:val="22"/>
              <w:szCs w:val="22"/>
              <w:lang w:val="es-ES_tradnl"/>
            </w:rPr>
          </w:pPr>
        </w:p>
      </w:tc>
      <w:tc>
        <w:tcPr>
          <w:tcW w:w="2551" w:type="dxa"/>
          <w:shd w:val="clear" w:color="auto" w:fill="auto"/>
        </w:tcPr>
        <w:p w:rsidR="00FF78D5" w:rsidRPr="008F2CCC" w:rsidRDefault="00BA3AE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FF78D5" w:rsidRPr="00DC41C8" w:rsidRDefault="00BA3AEA" w:rsidP="00E07A73">
          <w:pPr>
            <w:jc w:val="both"/>
            <w:rPr>
              <w:rFonts w:ascii="Palatino Linotype" w:hAnsi="Palatino Linotype"/>
              <w:b/>
              <w:sz w:val="22"/>
              <w:szCs w:val="22"/>
            </w:rPr>
          </w:pPr>
          <w:r>
            <w:rPr>
              <w:rFonts w:ascii="Palatino Linotype" w:hAnsi="Palatino Linotype"/>
              <w:b/>
              <w:sz w:val="22"/>
              <w:szCs w:val="22"/>
            </w:rPr>
            <w:t>Ayuntamiento de Naucalpan de Juárez</w:t>
          </w:r>
        </w:p>
      </w:tc>
    </w:tr>
    <w:tr w:rsidR="00FF78D5" w:rsidRPr="008F2CCC" w:rsidTr="00E6045D">
      <w:tc>
        <w:tcPr>
          <w:tcW w:w="3828" w:type="dxa"/>
          <w:vMerge/>
        </w:tcPr>
        <w:p w:rsidR="00FF78D5" w:rsidRPr="008F2CCC" w:rsidRDefault="00724C70" w:rsidP="00A2780F">
          <w:pPr>
            <w:rPr>
              <w:rFonts w:ascii="Palatino Linotype" w:hAnsi="Palatino Linotype"/>
              <w:b/>
              <w:sz w:val="22"/>
              <w:szCs w:val="22"/>
              <w:lang w:val="es-ES_tradnl"/>
            </w:rPr>
          </w:pPr>
        </w:p>
      </w:tc>
      <w:tc>
        <w:tcPr>
          <w:tcW w:w="2551" w:type="dxa"/>
          <w:shd w:val="clear" w:color="auto" w:fill="auto"/>
        </w:tcPr>
        <w:p w:rsidR="00FF78D5" w:rsidRPr="008F2CCC" w:rsidRDefault="00BA3AE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FF78D5" w:rsidRPr="008F2CCC" w:rsidRDefault="00BA3AE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FF78D5" w:rsidRPr="00AF2340" w:rsidRDefault="00724C70"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5">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4402919"/>
    <w:multiLevelType w:val="hybridMultilevel"/>
    <w:tmpl w:val="7C3A54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2">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0CC04C3"/>
    <w:multiLevelType w:val="hybridMultilevel"/>
    <w:tmpl w:val="7C3A54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5">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6">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9">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4">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4"/>
  </w:num>
  <w:num w:numId="3">
    <w:abstractNumId w:val="21"/>
  </w:num>
  <w:num w:numId="4">
    <w:abstractNumId w:val="6"/>
  </w:num>
  <w:num w:numId="5">
    <w:abstractNumId w:val="2"/>
  </w:num>
  <w:num w:numId="6">
    <w:abstractNumId w:val="20"/>
  </w:num>
  <w:num w:numId="7">
    <w:abstractNumId w:val="22"/>
  </w:num>
  <w:num w:numId="8">
    <w:abstractNumId w:val="8"/>
  </w:num>
  <w:num w:numId="9">
    <w:abstractNumId w:val="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3"/>
  </w:num>
  <w:num w:numId="14">
    <w:abstractNumId w:val="9"/>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
  </w:num>
  <w:num w:numId="19">
    <w:abstractNumId w:val="11"/>
  </w:num>
  <w:num w:numId="20">
    <w:abstractNumId w:val="17"/>
  </w:num>
  <w:num w:numId="21">
    <w:abstractNumId w:val="4"/>
  </w:num>
  <w:num w:numId="22">
    <w:abstractNumId w:val="16"/>
  </w:num>
  <w:num w:numId="23">
    <w:abstractNumId w:val="14"/>
  </w:num>
  <w:num w:numId="24">
    <w:abstractNumId w:val="10"/>
  </w:num>
  <w:num w:numId="25">
    <w:abstractNumId w:val="0"/>
  </w:num>
  <w:num w:numId="26">
    <w:abstractNumId w:val="23"/>
  </w:num>
  <w:num w:numId="27">
    <w:abstractNumId w:val="18"/>
  </w:num>
  <w:num w:numId="28">
    <w:abstractNumId w:val="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60F"/>
    <w:rsid w:val="000241B7"/>
    <w:rsid w:val="00027073"/>
    <w:rsid w:val="000D5511"/>
    <w:rsid w:val="001C583C"/>
    <w:rsid w:val="00222685"/>
    <w:rsid w:val="00284516"/>
    <w:rsid w:val="002C40B2"/>
    <w:rsid w:val="002E7831"/>
    <w:rsid w:val="003145E1"/>
    <w:rsid w:val="003A7639"/>
    <w:rsid w:val="003E32E2"/>
    <w:rsid w:val="003F7FF2"/>
    <w:rsid w:val="0063520C"/>
    <w:rsid w:val="006964B7"/>
    <w:rsid w:val="006A01E6"/>
    <w:rsid w:val="00724C70"/>
    <w:rsid w:val="00824E98"/>
    <w:rsid w:val="008644EA"/>
    <w:rsid w:val="008F79A1"/>
    <w:rsid w:val="00926DE2"/>
    <w:rsid w:val="00945335"/>
    <w:rsid w:val="00B06F55"/>
    <w:rsid w:val="00B560FF"/>
    <w:rsid w:val="00BA3AEA"/>
    <w:rsid w:val="00C23B43"/>
    <w:rsid w:val="00C555C7"/>
    <w:rsid w:val="00C9714C"/>
    <w:rsid w:val="00D36798"/>
    <w:rsid w:val="00D96987"/>
    <w:rsid w:val="00DE04B5"/>
    <w:rsid w:val="00E2260F"/>
    <w:rsid w:val="00E672D5"/>
    <w:rsid w:val="00F124C5"/>
    <w:rsid w:val="00F40512"/>
    <w:rsid w:val="00F511A9"/>
    <w:rsid w:val="00F81EA5"/>
    <w:rsid w:val="00FD1A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E6876D-4AF1-493A-BAA8-E8014A52E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60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E2260F"/>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E2260F"/>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E2260F"/>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E2260F"/>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E2260F"/>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E2260F"/>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2260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2260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2260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E2260F"/>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E2260F"/>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E2260F"/>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E226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2260F"/>
    <w:rPr>
      <w:rFonts w:eastAsiaTheme="minorEastAsia"/>
      <w:sz w:val="24"/>
      <w:szCs w:val="24"/>
      <w:lang w:val="es-ES_tradnl" w:eastAsia="es-ES"/>
    </w:rPr>
  </w:style>
  <w:style w:type="paragraph" w:styleId="Piedepgina">
    <w:name w:val="footer"/>
    <w:basedOn w:val="Normal"/>
    <w:link w:val="PiedepginaCar"/>
    <w:uiPriority w:val="99"/>
    <w:unhideWhenUsed/>
    <w:rsid w:val="00E226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2260F"/>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2260F"/>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E2260F"/>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E226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2260F"/>
    <w:rPr>
      <w:rFonts w:ascii="Times New Roman" w:eastAsia="Times New Roman" w:hAnsi="Times New Roman" w:cs="Times New Roman"/>
      <w:sz w:val="24"/>
      <w:szCs w:val="24"/>
      <w:lang w:eastAsia="es-ES"/>
    </w:rPr>
  </w:style>
  <w:style w:type="character" w:styleId="Hipervnculo">
    <w:name w:val="Hyperlink"/>
    <w:uiPriority w:val="99"/>
    <w:unhideWhenUsed/>
    <w:rsid w:val="00E2260F"/>
    <w:rPr>
      <w:strike w:val="0"/>
      <w:dstrike w:val="0"/>
      <w:color w:val="035899"/>
      <w:u w:val="none"/>
      <w:effect w:val="none"/>
    </w:rPr>
  </w:style>
  <w:style w:type="paragraph" w:styleId="NormalWeb">
    <w:name w:val="Normal (Web)"/>
    <w:basedOn w:val="Normal"/>
    <w:uiPriority w:val="99"/>
    <w:rsid w:val="00E2260F"/>
    <w:pPr>
      <w:spacing w:before="100" w:beforeAutospacing="1" w:after="100" w:afterAutospacing="1"/>
    </w:pPr>
  </w:style>
  <w:style w:type="character" w:styleId="Textoennegrita">
    <w:name w:val="Strong"/>
    <w:uiPriority w:val="22"/>
    <w:qFormat/>
    <w:rsid w:val="00E2260F"/>
    <w:rPr>
      <w:b/>
      <w:bCs/>
    </w:rPr>
  </w:style>
  <w:style w:type="character" w:styleId="Hipervnculovisitado">
    <w:name w:val="FollowedHyperlink"/>
    <w:basedOn w:val="Fuentedeprrafopredeter"/>
    <w:uiPriority w:val="99"/>
    <w:semiHidden/>
    <w:unhideWhenUsed/>
    <w:rsid w:val="00E2260F"/>
    <w:rPr>
      <w:color w:val="954F72" w:themeColor="followedHyperlink"/>
      <w:u w:val="single"/>
    </w:rPr>
  </w:style>
  <w:style w:type="paragraph" w:styleId="Textoindependiente2">
    <w:name w:val="Body Text 2"/>
    <w:basedOn w:val="Normal"/>
    <w:link w:val="Textoindependiente2Car"/>
    <w:uiPriority w:val="99"/>
    <w:unhideWhenUsed/>
    <w:rsid w:val="00E2260F"/>
    <w:pPr>
      <w:spacing w:after="120" w:line="480" w:lineRule="auto"/>
    </w:pPr>
  </w:style>
  <w:style w:type="character" w:customStyle="1" w:styleId="Textoindependiente2Car">
    <w:name w:val="Texto independiente 2 Car"/>
    <w:basedOn w:val="Fuentedeprrafopredeter"/>
    <w:link w:val="Textoindependiente2"/>
    <w:uiPriority w:val="99"/>
    <w:rsid w:val="00E2260F"/>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E2260F"/>
    <w:rPr>
      <w:sz w:val="16"/>
      <w:szCs w:val="16"/>
    </w:rPr>
  </w:style>
  <w:style w:type="character" w:customStyle="1" w:styleId="apple-converted-space">
    <w:name w:val="apple-converted-space"/>
    <w:basedOn w:val="Fuentedeprrafopredeter"/>
    <w:rsid w:val="00E2260F"/>
  </w:style>
  <w:style w:type="paragraph" w:customStyle="1" w:styleId="Default">
    <w:name w:val="Default"/>
    <w:rsid w:val="00E2260F"/>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E2260F"/>
    <w:pPr>
      <w:ind w:left="708"/>
    </w:pPr>
  </w:style>
  <w:style w:type="character" w:customStyle="1" w:styleId="Listavistosa-nfasis1Car">
    <w:name w:val="Lista vistosa - Énfasis 1 Car"/>
    <w:link w:val="Listavistosa-nfasis11"/>
    <w:uiPriority w:val="34"/>
    <w:locked/>
    <w:rsid w:val="00E2260F"/>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E2260F"/>
    <w:pPr>
      <w:spacing w:after="101" w:line="216" w:lineRule="exact"/>
      <w:ind w:firstLine="288"/>
      <w:jc w:val="both"/>
    </w:pPr>
    <w:rPr>
      <w:rFonts w:ascii="Arial" w:hAnsi="Arial" w:cs="Arial"/>
      <w:sz w:val="18"/>
      <w:szCs w:val="18"/>
    </w:rPr>
  </w:style>
  <w:style w:type="character" w:customStyle="1" w:styleId="apple-style-span">
    <w:name w:val="apple-style-span"/>
    <w:rsid w:val="00E2260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2260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2260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E2260F"/>
    <w:rPr>
      <w:vertAlign w:val="superscript"/>
    </w:rPr>
  </w:style>
  <w:style w:type="paragraph" w:styleId="Sinespaciado">
    <w:name w:val="No Spacing"/>
    <w:aliases w:val="Francesa"/>
    <w:link w:val="SinespaciadoCar"/>
    <w:qFormat/>
    <w:rsid w:val="00E2260F"/>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E2260F"/>
    <w:rPr>
      <w:rFonts w:ascii="Courier New" w:hAnsi="Courier New"/>
      <w:sz w:val="20"/>
      <w:szCs w:val="20"/>
    </w:rPr>
  </w:style>
  <w:style w:type="character" w:customStyle="1" w:styleId="TextosinformatoCar">
    <w:name w:val="Texto sin formato Car"/>
    <w:basedOn w:val="Fuentedeprrafopredeter"/>
    <w:link w:val="Textosinformato"/>
    <w:rsid w:val="00E2260F"/>
    <w:rPr>
      <w:rFonts w:ascii="Courier New" w:eastAsia="Times New Roman" w:hAnsi="Courier New" w:cs="Times New Roman"/>
      <w:sz w:val="20"/>
      <w:szCs w:val="20"/>
      <w:lang w:eastAsia="es-ES"/>
    </w:rPr>
  </w:style>
  <w:style w:type="paragraph" w:customStyle="1" w:styleId="Standard">
    <w:name w:val="Standard"/>
    <w:rsid w:val="00E2260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E2260F"/>
    <w:rPr>
      <w:rFonts w:ascii="Arial" w:hAnsi="Arial" w:cs="Arial" w:hint="default"/>
      <w:b/>
      <w:bCs/>
      <w:sz w:val="18"/>
      <w:szCs w:val="18"/>
    </w:rPr>
  </w:style>
  <w:style w:type="paragraph" w:customStyle="1" w:styleId="Pa2">
    <w:name w:val="Pa2"/>
    <w:basedOn w:val="Normal"/>
    <w:next w:val="Normal"/>
    <w:uiPriority w:val="99"/>
    <w:rsid w:val="00E2260F"/>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E2260F"/>
  </w:style>
  <w:style w:type="paragraph" w:customStyle="1" w:styleId="q">
    <w:name w:val="q"/>
    <w:basedOn w:val="Normal"/>
    <w:rsid w:val="00E2260F"/>
    <w:pPr>
      <w:spacing w:before="100" w:beforeAutospacing="1" w:after="100" w:afterAutospacing="1"/>
    </w:pPr>
    <w:rPr>
      <w:lang w:eastAsia="es-MX"/>
    </w:rPr>
  </w:style>
  <w:style w:type="character" w:customStyle="1" w:styleId="d">
    <w:name w:val="d"/>
    <w:basedOn w:val="Fuentedeprrafopredeter"/>
    <w:rsid w:val="00E2260F"/>
  </w:style>
  <w:style w:type="character" w:customStyle="1" w:styleId="b">
    <w:name w:val="b"/>
    <w:basedOn w:val="Fuentedeprrafopredeter"/>
    <w:rsid w:val="00E2260F"/>
  </w:style>
  <w:style w:type="character" w:customStyle="1" w:styleId="k">
    <w:name w:val="k"/>
    <w:basedOn w:val="Fuentedeprrafopredeter"/>
    <w:rsid w:val="00E2260F"/>
  </w:style>
  <w:style w:type="character" w:customStyle="1" w:styleId="h">
    <w:name w:val="h"/>
    <w:basedOn w:val="Fuentedeprrafopredeter"/>
    <w:rsid w:val="00E2260F"/>
  </w:style>
  <w:style w:type="character" w:styleId="CitaHTML">
    <w:name w:val="HTML Cite"/>
    <w:uiPriority w:val="99"/>
    <w:semiHidden/>
    <w:unhideWhenUsed/>
    <w:rsid w:val="00E2260F"/>
    <w:rPr>
      <w:i/>
      <w:iCs/>
    </w:rPr>
  </w:style>
  <w:style w:type="paragraph" w:customStyle="1" w:styleId="RSCGnotaalpie">
    <w:name w:val="RSCG nota al pie"/>
    <w:basedOn w:val="Normal"/>
    <w:uiPriority w:val="99"/>
    <w:qFormat/>
    <w:rsid w:val="00E2260F"/>
    <w:pPr>
      <w:spacing w:after="120"/>
      <w:jc w:val="both"/>
    </w:pPr>
    <w:rPr>
      <w:rFonts w:ascii="palatino" w:hAnsi="palatino" w:cstheme="minorBidi"/>
      <w:sz w:val="22"/>
      <w:szCs w:val="22"/>
      <w:lang w:eastAsia="en-US"/>
    </w:rPr>
  </w:style>
  <w:style w:type="character" w:customStyle="1" w:styleId="lbl-encabezado-blanco2">
    <w:name w:val="lbl-encabezado-blanco2"/>
    <w:rsid w:val="00E2260F"/>
    <w:rPr>
      <w:color w:val="FFFFFF"/>
    </w:rPr>
  </w:style>
  <w:style w:type="character" w:customStyle="1" w:styleId="TextoCar">
    <w:name w:val="Texto Car"/>
    <w:link w:val="Texto"/>
    <w:locked/>
    <w:rsid w:val="00E2260F"/>
    <w:rPr>
      <w:rFonts w:ascii="Arial" w:eastAsia="Times New Roman" w:hAnsi="Arial" w:cs="Arial"/>
      <w:sz w:val="18"/>
      <w:szCs w:val="18"/>
      <w:lang w:eastAsia="es-ES"/>
    </w:rPr>
  </w:style>
  <w:style w:type="paragraph" w:customStyle="1" w:styleId="ANOTACION">
    <w:name w:val="ANOTACION"/>
    <w:basedOn w:val="Normal"/>
    <w:link w:val="ANOTACIONCar"/>
    <w:rsid w:val="00E2260F"/>
    <w:pPr>
      <w:spacing w:before="101" w:after="101"/>
      <w:jc w:val="center"/>
    </w:pPr>
    <w:rPr>
      <w:b/>
      <w:sz w:val="18"/>
      <w:szCs w:val="18"/>
    </w:rPr>
  </w:style>
  <w:style w:type="character" w:customStyle="1" w:styleId="ANOTACIONCar">
    <w:name w:val="ANOTACION Car"/>
    <w:link w:val="ANOTACION"/>
    <w:locked/>
    <w:rsid w:val="00E2260F"/>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E22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E2260F"/>
    <w:rPr>
      <w:i/>
      <w:iCs/>
    </w:rPr>
  </w:style>
  <w:style w:type="character" w:customStyle="1" w:styleId="SinespaciadoCar">
    <w:name w:val="Sin espaciado Car"/>
    <w:aliases w:val="Francesa Car"/>
    <w:link w:val="Sinespaciado"/>
    <w:locked/>
    <w:rsid w:val="00E2260F"/>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E2260F"/>
  </w:style>
  <w:style w:type="paragraph" w:styleId="Textocomentario">
    <w:name w:val="annotation text"/>
    <w:basedOn w:val="Normal"/>
    <w:link w:val="TextocomentarioCar"/>
    <w:uiPriority w:val="99"/>
    <w:semiHidden/>
    <w:unhideWhenUsed/>
    <w:rsid w:val="00E2260F"/>
    <w:rPr>
      <w:sz w:val="20"/>
      <w:szCs w:val="20"/>
    </w:rPr>
  </w:style>
  <w:style w:type="character" w:customStyle="1" w:styleId="TextocomentarioCar">
    <w:name w:val="Texto comentario Car"/>
    <w:basedOn w:val="Fuentedeprrafopredeter"/>
    <w:link w:val="Textocomentario"/>
    <w:uiPriority w:val="99"/>
    <w:semiHidden/>
    <w:rsid w:val="00E2260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E2260F"/>
    <w:rPr>
      <w:b/>
      <w:bCs/>
    </w:rPr>
  </w:style>
  <w:style w:type="character" w:customStyle="1" w:styleId="AsuntodelcomentarioCar">
    <w:name w:val="Asunto del comentario Car"/>
    <w:basedOn w:val="TextocomentarioCar"/>
    <w:link w:val="Asuntodelcomentario"/>
    <w:uiPriority w:val="99"/>
    <w:semiHidden/>
    <w:rsid w:val="00E2260F"/>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E2260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E2260F"/>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E2260F"/>
  </w:style>
  <w:style w:type="character" w:customStyle="1" w:styleId="Ninguno">
    <w:name w:val="Ninguno"/>
    <w:rsid w:val="00E2260F"/>
    <w:rPr>
      <w:lang w:val="es-ES_tradnl"/>
    </w:rPr>
  </w:style>
  <w:style w:type="paragraph" w:customStyle="1" w:styleId="Cuerpo">
    <w:name w:val="Cuerpo"/>
    <w:rsid w:val="00E2260F"/>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E2260F"/>
    <w:pPr>
      <w:numPr>
        <w:numId w:val="4"/>
      </w:numPr>
    </w:pPr>
  </w:style>
  <w:style w:type="numbering" w:customStyle="1" w:styleId="Estiloimportado1">
    <w:name w:val="Estilo importado 1"/>
    <w:rsid w:val="00E2260F"/>
    <w:pPr>
      <w:numPr>
        <w:numId w:val="5"/>
      </w:numPr>
    </w:pPr>
  </w:style>
  <w:style w:type="character" w:customStyle="1" w:styleId="normaltextrun">
    <w:name w:val="normaltextrun"/>
    <w:basedOn w:val="Fuentedeprrafopredeter"/>
    <w:rsid w:val="00E2260F"/>
  </w:style>
  <w:style w:type="paragraph" w:customStyle="1" w:styleId="INCISO">
    <w:name w:val="INCISO"/>
    <w:basedOn w:val="Normal"/>
    <w:rsid w:val="00E2260F"/>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E2260F"/>
    <w:pPr>
      <w:spacing w:before="100" w:beforeAutospacing="1" w:after="100" w:afterAutospacing="1"/>
    </w:pPr>
    <w:rPr>
      <w:lang w:eastAsia="es-MX"/>
    </w:rPr>
  </w:style>
  <w:style w:type="paragraph" w:customStyle="1" w:styleId="j">
    <w:name w:val="j"/>
    <w:basedOn w:val="Normal"/>
    <w:rsid w:val="00E2260F"/>
    <w:pPr>
      <w:spacing w:before="100" w:beforeAutospacing="1" w:after="100" w:afterAutospacing="1"/>
    </w:pPr>
    <w:rPr>
      <w:lang w:eastAsia="es-MX"/>
    </w:rPr>
  </w:style>
  <w:style w:type="character" w:customStyle="1" w:styleId="nacep">
    <w:name w:val="n_acep"/>
    <w:basedOn w:val="Fuentedeprrafopredeter"/>
    <w:rsid w:val="00E2260F"/>
  </w:style>
  <w:style w:type="paragraph" w:customStyle="1" w:styleId="m5212863947045306324gmail-msonormal">
    <w:name w:val="m_5212863947045306324gmail-msonormal"/>
    <w:basedOn w:val="Normal"/>
    <w:rsid w:val="00E2260F"/>
    <w:pPr>
      <w:spacing w:before="100" w:beforeAutospacing="1" w:after="100" w:afterAutospacing="1"/>
    </w:pPr>
    <w:rPr>
      <w:lang w:eastAsia="es-MX"/>
    </w:rPr>
  </w:style>
  <w:style w:type="character" w:customStyle="1" w:styleId="user-highlighted-active">
    <w:name w:val="user-highlighted-active"/>
    <w:basedOn w:val="Fuentedeprrafopredeter"/>
    <w:rsid w:val="00E2260F"/>
  </w:style>
  <w:style w:type="paragraph" w:styleId="Lista">
    <w:name w:val="List"/>
    <w:basedOn w:val="Normal"/>
    <w:uiPriority w:val="99"/>
    <w:unhideWhenUsed/>
    <w:rsid w:val="00E2260F"/>
    <w:pPr>
      <w:ind w:left="283" w:hanging="283"/>
      <w:contextualSpacing/>
    </w:pPr>
    <w:rPr>
      <w:lang w:val="es-ES"/>
    </w:rPr>
  </w:style>
  <w:style w:type="paragraph" w:styleId="Lista2">
    <w:name w:val="List 2"/>
    <w:basedOn w:val="Normal"/>
    <w:uiPriority w:val="99"/>
    <w:unhideWhenUsed/>
    <w:rsid w:val="00E2260F"/>
    <w:pPr>
      <w:ind w:left="566" w:hanging="283"/>
      <w:contextualSpacing/>
    </w:pPr>
    <w:rPr>
      <w:lang w:val="es-ES"/>
    </w:rPr>
  </w:style>
  <w:style w:type="paragraph" w:styleId="Lista3">
    <w:name w:val="List 3"/>
    <w:basedOn w:val="Normal"/>
    <w:uiPriority w:val="99"/>
    <w:unhideWhenUsed/>
    <w:rsid w:val="00E2260F"/>
    <w:pPr>
      <w:ind w:left="849" w:hanging="283"/>
      <w:contextualSpacing/>
    </w:pPr>
    <w:rPr>
      <w:lang w:val="es-ES"/>
    </w:rPr>
  </w:style>
  <w:style w:type="paragraph" w:styleId="Textoindependiente">
    <w:name w:val="Body Text"/>
    <w:basedOn w:val="Normal"/>
    <w:link w:val="TextoindependienteCar"/>
    <w:uiPriority w:val="99"/>
    <w:unhideWhenUsed/>
    <w:rsid w:val="00E2260F"/>
    <w:pPr>
      <w:spacing w:after="120"/>
    </w:pPr>
    <w:rPr>
      <w:lang w:val="es-ES"/>
    </w:rPr>
  </w:style>
  <w:style w:type="character" w:customStyle="1" w:styleId="TextoindependienteCar">
    <w:name w:val="Texto independiente Car"/>
    <w:basedOn w:val="Fuentedeprrafopredeter"/>
    <w:link w:val="Textoindependiente"/>
    <w:uiPriority w:val="99"/>
    <w:rsid w:val="00E2260F"/>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E2260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E2260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2260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2260F"/>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E2260F"/>
  </w:style>
  <w:style w:type="character" w:customStyle="1" w:styleId="titulorubrolgt">
    <w:name w:val="titulorubrolgt"/>
    <w:basedOn w:val="Fuentedeprrafopredeter"/>
    <w:rsid w:val="00E2260F"/>
  </w:style>
  <w:style w:type="paragraph" w:customStyle="1" w:styleId="Text">
    <w:name w:val="Text"/>
    <w:basedOn w:val="Normal"/>
    <w:link w:val="TextChar"/>
    <w:rsid w:val="00E2260F"/>
    <w:pPr>
      <w:spacing w:after="240"/>
    </w:pPr>
    <w:rPr>
      <w:szCs w:val="20"/>
      <w:lang w:val="en-US" w:eastAsia="en-US"/>
    </w:rPr>
  </w:style>
  <w:style w:type="character" w:customStyle="1" w:styleId="TextChar">
    <w:name w:val="Text Char"/>
    <w:link w:val="Text"/>
    <w:locked/>
    <w:rsid w:val="00E2260F"/>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E2260F"/>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08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beta.inegi.org.mx/transparencia" TargetMode="External"/><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EC2C0-83C4-4174-B234-060F1A53F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41</Pages>
  <Words>7740</Words>
  <Characters>42575</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2018-09-14T00:05:00Z</cp:lastPrinted>
  <dcterms:created xsi:type="dcterms:W3CDTF">2018-08-30T23:15:00Z</dcterms:created>
  <dcterms:modified xsi:type="dcterms:W3CDTF">2018-10-18T15:01:00Z</dcterms:modified>
</cp:coreProperties>
</file>